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327476" w:rsidP="00C80C4E">
      <w:pPr>
        <w:pStyle w:val="Heading1"/>
      </w:pPr>
      <w:r>
        <w:t>Turnlock Side Gate</w:t>
      </w:r>
      <w:r w:rsidR="006C6C1F">
        <w:t xml:space="preserve"> Electric</w:t>
      </w:r>
      <w:r w:rsidR="00D5585E">
        <w:t xml:space="preserve"> One</w:t>
      </w:r>
      <w:r w:rsidR="006C6C1F">
        <w:t>-Way Handicapped Gate</w:t>
      </w:r>
    </w:p>
    <w:p w:rsidR="00C80C4E" w:rsidRPr="00C80C4E" w:rsidRDefault="00C80C4E" w:rsidP="00C80C4E">
      <w:pPr>
        <w:pStyle w:val="Heading3"/>
      </w:pPr>
      <w:r w:rsidRPr="00C80C4E">
        <w:lastRenderedPageBreak/>
        <w:t xml:space="preserve">Section </w:t>
      </w:r>
      <w:r w:rsidR="00087E9D">
        <w:t>11 14 00 – Pedestrian Control Equipment (Gates/Turnstiles)</w:t>
      </w:r>
    </w:p>
    <w:p w:rsidR="00C80C4E" w:rsidRPr="00C80C4E" w:rsidRDefault="00C80C4E" w:rsidP="00C80C4E">
      <w:pPr>
        <w:pStyle w:val="BodyText"/>
        <w:rPr>
          <w:lang w:val="en-US"/>
        </w:rPr>
      </w:pPr>
    </w:p>
    <w:p w:rsidR="006C6C1F" w:rsidRPr="006C6C1F" w:rsidRDefault="006C6C1F" w:rsidP="006C6C1F">
      <w:pPr>
        <w:pStyle w:val="Heading2"/>
        <w:rPr>
          <w:rFonts w:cs="Arial"/>
          <w:b/>
          <w:sz w:val="20"/>
          <w:szCs w:val="20"/>
        </w:rPr>
      </w:pPr>
      <w:r w:rsidRPr="006C6C1F">
        <w:rPr>
          <w:rFonts w:cs="Arial"/>
          <w:b/>
          <w:sz w:val="20"/>
          <w:szCs w:val="20"/>
        </w:rPr>
        <w:t>PART I – GENERAL</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1.01  SECTION INCLUDES</w:t>
      </w:r>
    </w:p>
    <w:p w:rsidR="006C6C1F" w:rsidRPr="006C6C1F" w:rsidRDefault="006C6C1F" w:rsidP="006C6C1F">
      <w:pPr>
        <w:numPr>
          <w:ilvl w:val="0"/>
          <w:numId w:val="12"/>
        </w:numPr>
        <w:jc w:val="left"/>
        <w:rPr>
          <w:rFonts w:cs="Arial"/>
          <w:szCs w:val="20"/>
        </w:rPr>
      </w:pPr>
      <w:r w:rsidRPr="006C6C1F">
        <w:rPr>
          <w:rFonts w:cs="Arial"/>
          <w:szCs w:val="20"/>
        </w:rPr>
        <w:t>This section covers the furnishing and installation of a complete one way handicapped gate.  Provide complete system that has been fabricated and tested for proper operation at the factory.  It includes gate frame, door wings, hardware, hydraulic closer unit as required for installation.</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1.02  RELATED SECTIONS</w:t>
      </w:r>
    </w:p>
    <w:p w:rsidR="006C6C1F" w:rsidRPr="006C6C1F" w:rsidRDefault="006C6C1F" w:rsidP="006C6C1F">
      <w:pPr>
        <w:numPr>
          <w:ilvl w:val="0"/>
          <w:numId w:val="19"/>
        </w:numPr>
        <w:jc w:val="left"/>
        <w:rPr>
          <w:rFonts w:cs="Arial"/>
          <w:b/>
          <w:szCs w:val="20"/>
        </w:rPr>
      </w:pPr>
      <w:r w:rsidRPr="006C6C1F">
        <w:rPr>
          <w:rFonts w:cs="Arial"/>
          <w:szCs w:val="20"/>
        </w:rPr>
        <w:t>Section 08710 -  Door Hardware</w:t>
      </w:r>
    </w:p>
    <w:p w:rsidR="006C6C1F" w:rsidRPr="006C6C1F" w:rsidRDefault="006C6C1F" w:rsidP="006C6C1F">
      <w:pPr>
        <w:ind w:left="540"/>
        <w:rPr>
          <w:rFonts w:cs="Arial"/>
          <w:szCs w:val="20"/>
        </w:rPr>
      </w:pPr>
    </w:p>
    <w:p w:rsidR="006C6C1F" w:rsidRPr="006C6C1F" w:rsidRDefault="006C6C1F" w:rsidP="006C6C1F">
      <w:pPr>
        <w:rPr>
          <w:rFonts w:cs="Arial"/>
          <w:b/>
          <w:szCs w:val="20"/>
        </w:rPr>
      </w:pPr>
      <w:r w:rsidRPr="006C6C1F">
        <w:rPr>
          <w:rFonts w:cs="Arial"/>
          <w:b/>
          <w:szCs w:val="20"/>
        </w:rPr>
        <w:t>1.03  QUALITY ASSURANCE</w:t>
      </w:r>
    </w:p>
    <w:p w:rsidR="006C6C1F" w:rsidRPr="006C6C1F" w:rsidRDefault="006C6C1F" w:rsidP="006C6C1F">
      <w:pPr>
        <w:numPr>
          <w:ilvl w:val="0"/>
          <w:numId w:val="14"/>
        </w:numPr>
        <w:jc w:val="left"/>
        <w:rPr>
          <w:rFonts w:cs="Arial"/>
          <w:szCs w:val="20"/>
        </w:rPr>
      </w:pPr>
      <w:r w:rsidRPr="006C6C1F">
        <w:rPr>
          <w:rFonts w:cs="Arial"/>
          <w:szCs w:val="20"/>
        </w:rPr>
        <w:t xml:space="preserve">Manufacturer shall be a company specializing in the supply of security gates with a minimum of 10 years experience. </w:t>
      </w:r>
    </w:p>
    <w:p w:rsidR="006C6C1F" w:rsidRPr="006C6C1F" w:rsidRDefault="006C6C1F" w:rsidP="006C6C1F">
      <w:pPr>
        <w:rPr>
          <w:rFonts w:cs="Arial"/>
          <w:b/>
          <w:szCs w:val="20"/>
        </w:rPr>
      </w:pPr>
    </w:p>
    <w:p w:rsidR="006C6C1F" w:rsidRPr="006C6C1F" w:rsidRDefault="006C6C1F" w:rsidP="006C6C1F">
      <w:pPr>
        <w:rPr>
          <w:rFonts w:cs="Arial"/>
          <w:b/>
          <w:szCs w:val="20"/>
        </w:rPr>
      </w:pPr>
      <w:r w:rsidRPr="006C6C1F">
        <w:rPr>
          <w:rFonts w:cs="Arial"/>
          <w:b/>
          <w:szCs w:val="20"/>
        </w:rPr>
        <w:t>1.04  SUBMITTALS</w:t>
      </w:r>
    </w:p>
    <w:p w:rsidR="006C6C1F" w:rsidRPr="006C6C1F" w:rsidRDefault="006C6C1F" w:rsidP="006C6C1F">
      <w:pPr>
        <w:numPr>
          <w:ilvl w:val="0"/>
          <w:numId w:val="15"/>
        </w:numPr>
        <w:jc w:val="left"/>
        <w:rPr>
          <w:rFonts w:cs="Arial"/>
          <w:szCs w:val="20"/>
        </w:rPr>
      </w:pPr>
      <w:r w:rsidRPr="006C6C1F">
        <w:rPr>
          <w:rFonts w:cs="Arial"/>
          <w:szCs w:val="20"/>
        </w:rPr>
        <w:t>Submit project specific shop drawings and finish samples.</w:t>
      </w:r>
    </w:p>
    <w:p w:rsidR="006C6C1F" w:rsidRPr="006C6C1F" w:rsidRDefault="006C6C1F" w:rsidP="006C6C1F">
      <w:pPr>
        <w:numPr>
          <w:ilvl w:val="0"/>
          <w:numId w:val="15"/>
        </w:numPr>
        <w:jc w:val="left"/>
        <w:rPr>
          <w:rFonts w:cs="Arial"/>
          <w:szCs w:val="20"/>
        </w:rPr>
      </w:pPr>
      <w:r w:rsidRPr="006C6C1F">
        <w:rPr>
          <w:rFonts w:cs="Arial"/>
          <w:szCs w:val="20"/>
        </w:rPr>
        <w:t xml:space="preserve">Indicate pertinent dimensions, general construction, component connections and location, anchorage methods and location, hardware, and installation details. </w:t>
      </w:r>
    </w:p>
    <w:p w:rsidR="006C6C1F" w:rsidRPr="006C6C1F" w:rsidRDefault="006C6C1F" w:rsidP="006C6C1F">
      <w:pPr>
        <w:ind w:left="180"/>
        <w:rPr>
          <w:rFonts w:cs="Arial"/>
          <w:szCs w:val="20"/>
        </w:rPr>
      </w:pPr>
    </w:p>
    <w:p w:rsidR="006C6C1F" w:rsidRPr="006C6C1F" w:rsidRDefault="006C6C1F" w:rsidP="006C6C1F">
      <w:pPr>
        <w:rPr>
          <w:rFonts w:cs="Arial"/>
          <w:b/>
          <w:szCs w:val="20"/>
        </w:rPr>
      </w:pPr>
      <w:r w:rsidRPr="006C6C1F">
        <w:rPr>
          <w:rFonts w:cs="Arial"/>
          <w:b/>
          <w:szCs w:val="20"/>
        </w:rPr>
        <w:t>1.05</w:t>
      </w:r>
      <w:r w:rsidRPr="006C6C1F">
        <w:rPr>
          <w:rFonts w:cs="Arial"/>
          <w:szCs w:val="20"/>
        </w:rPr>
        <w:t xml:space="preserve">  </w:t>
      </w:r>
      <w:r w:rsidRPr="006C6C1F">
        <w:rPr>
          <w:rFonts w:cs="Arial"/>
          <w:b/>
          <w:szCs w:val="20"/>
        </w:rPr>
        <w:t>DELIVERY, STORAGE AND HANDLING</w:t>
      </w:r>
    </w:p>
    <w:p w:rsidR="006C6C1F" w:rsidRPr="006C6C1F" w:rsidRDefault="006C6C1F" w:rsidP="006C6C1F">
      <w:pPr>
        <w:numPr>
          <w:ilvl w:val="0"/>
          <w:numId w:val="16"/>
        </w:numPr>
        <w:jc w:val="left"/>
        <w:rPr>
          <w:rFonts w:cs="Arial"/>
          <w:szCs w:val="20"/>
        </w:rPr>
      </w:pPr>
      <w:r w:rsidRPr="006C6C1F">
        <w:rPr>
          <w:rFonts w:cs="Arial"/>
          <w:szCs w:val="20"/>
        </w:rPr>
        <w:t>Deliver material to job site in manufacturer’s packaging undamaged, compete with installation instructions.</w:t>
      </w:r>
    </w:p>
    <w:p w:rsidR="006C6C1F" w:rsidRPr="006C6C1F" w:rsidRDefault="006C6C1F" w:rsidP="006C6C1F">
      <w:pPr>
        <w:numPr>
          <w:ilvl w:val="0"/>
          <w:numId w:val="16"/>
        </w:numPr>
        <w:jc w:val="left"/>
        <w:rPr>
          <w:rFonts w:cs="Arial"/>
          <w:szCs w:val="20"/>
        </w:rPr>
      </w:pPr>
      <w:r w:rsidRPr="006C6C1F">
        <w:rPr>
          <w:rFonts w:cs="Arial"/>
          <w:szCs w:val="20"/>
        </w:rPr>
        <w:t xml:space="preserve">Store off ground, under cover, protected from weather and construction activities. </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1.06</w:t>
      </w:r>
      <w:r w:rsidRPr="006C6C1F">
        <w:rPr>
          <w:rFonts w:cs="Arial"/>
          <w:szCs w:val="20"/>
        </w:rPr>
        <w:t xml:space="preserve">  </w:t>
      </w:r>
      <w:r w:rsidRPr="006C6C1F">
        <w:rPr>
          <w:rFonts w:cs="Arial"/>
          <w:b/>
          <w:szCs w:val="20"/>
        </w:rPr>
        <w:t>PROJECT/SITE CONDITIONS</w:t>
      </w:r>
    </w:p>
    <w:p w:rsidR="006C6C1F" w:rsidRPr="006C6C1F" w:rsidRDefault="006C6C1F" w:rsidP="006C6C1F">
      <w:pPr>
        <w:numPr>
          <w:ilvl w:val="0"/>
          <w:numId w:val="17"/>
        </w:numPr>
        <w:jc w:val="left"/>
        <w:rPr>
          <w:rFonts w:cs="Arial"/>
          <w:szCs w:val="20"/>
        </w:rPr>
      </w:pPr>
      <w:r w:rsidRPr="006C6C1F">
        <w:rPr>
          <w:rFonts w:cs="Arial"/>
          <w:szCs w:val="20"/>
        </w:rPr>
        <w:t xml:space="preserve">Install security gate on the finished floor. Floor must be deal level at any point within the footprint of the turnstile. </w:t>
      </w:r>
    </w:p>
    <w:p w:rsidR="006C6C1F" w:rsidRPr="006C6C1F" w:rsidRDefault="006C6C1F" w:rsidP="006C6C1F">
      <w:pPr>
        <w:rPr>
          <w:rFonts w:cs="Arial"/>
          <w:b/>
          <w:szCs w:val="20"/>
        </w:rPr>
      </w:pPr>
    </w:p>
    <w:p w:rsidR="006C6C1F" w:rsidRPr="006C6C1F" w:rsidRDefault="006C6C1F" w:rsidP="006C6C1F">
      <w:pPr>
        <w:rPr>
          <w:rFonts w:cs="Arial"/>
          <w:b/>
          <w:szCs w:val="20"/>
        </w:rPr>
      </w:pPr>
      <w:r w:rsidRPr="006C6C1F">
        <w:rPr>
          <w:rFonts w:cs="Arial"/>
          <w:b/>
          <w:szCs w:val="20"/>
        </w:rPr>
        <w:t>1.07  WARRANTY</w:t>
      </w:r>
    </w:p>
    <w:p w:rsidR="006C6C1F" w:rsidRDefault="006C6C1F" w:rsidP="006C6C1F">
      <w:pPr>
        <w:ind w:left="540"/>
        <w:rPr>
          <w:rFonts w:cs="Arial"/>
          <w:szCs w:val="20"/>
        </w:rPr>
      </w:pPr>
      <w:r w:rsidRPr="006C6C1F">
        <w:rPr>
          <w:rFonts w:cs="Arial"/>
          <w:szCs w:val="20"/>
        </w:rPr>
        <w:t>Boon Edam warranties its products against defects in material and workmanship for a period of twelve (12) months from the date of shipment. This warranty excludes glass breakage, normal wear on finishes or damage that occurs due to abuse, misuse or acts of God.</w:t>
      </w:r>
    </w:p>
    <w:p w:rsidR="006C6C1F" w:rsidRDefault="006C6C1F" w:rsidP="006C6C1F">
      <w:pPr>
        <w:rPr>
          <w:rFonts w:cs="Arial"/>
          <w:szCs w:val="20"/>
        </w:rPr>
      </w:pPr>
    </w:p>
    <w:p w:rsidR="006C6C1F" w:rsidRDefault="006C6C1F" w:rsidP="006C6C1F">
      <w:pPr>
        <w:rPr>
          <w:rFonts w:cs="Arial"/>
          <w:szCs w:val="20"/>
        </w:rPr>
      </w:pPr>
    </w:p>
    <w:p w:rsidR="006C6C1F" w:rsidRPr="006C6C1F" w:rsidRDefault="006C6C1F" w:rsidP="006C6C1F">
      <w:pPr>
        <w:rPr>
          <w:rFonts w:cs="Arial"/>
          <w:szCs w:val="20"/>
          <w:u w:val="single"/>
        </w:rPr>
      </w:pPr>
      <w:r w:rsidRPr="006C6C1F">
        <w:rPr>
          <w:rFonts w:cs="Arial"/>
          <w:b/>
          <w:szCs w:val="20"/>
          <w:u w:val="single"/>
        </w:rPr>
        <w:t>PART II – PRODUCTS</w:t>
      </w:r>
    </w:p>
    <w:p w:rsidR="006C6C1F" w:rsidRPr="006C6C1F" w:rsidRDefault="006C6C1F" w:rsidP="006C6C1F">
      <w:pPr>
        <w:ind w:left="180"/>
        <w:rPr>
          <w:rFonts w:cs="Arial"/>
          <w:szCs w:val="20"/>
        </w:rPr>
      </w:pPr>
    </w:p>
    <w:p w:rsidR="006C6C1F" w:rsidRPr="006C6C1F" w:rsidRDefault="006C6C1F" w:rsidP="006C6C1F">
      <w:pPr>
        <w:rPr>
          <w:rFonts w:cs="Arial"/>
          <w:szCs w:val="20"/>
        </w:rPr>
      </w:pPr>
      <w:r w:rsidRPr="006C6C1F">
        <w:rPr>
          <w:rFonts w:cs="Arial"/>
          <w:b/>
          <w:szCs w:val="20"/>
        </w:rPr>
        <w:t>2.01  MANUFACTURER</w:t>
      </w:r>
    </w:p>
    <w:p w:rsidR="006C6C1F" w:rsidRPr="006C6C1F" w:rsidRDefault="00B3730A" w:rsidP="006C6C1F">
      <w:pPr>
        <w:ind w:firstLine="540"/>
        <w:rPr>
          <w:rFonts w:cs="Arial"/>
          <w:szCs w:val="20"/>
        </w:rPr>
      </w:pPr>
      <w:r>
        <w:rPr>
          <w:rFonts w:cs="Arial"/>
          <w:szCs w:val="20"/>
        </w:rPr>
        <w:t>Turnlock Side Gate</w:t>
      </w:r>
      <w:r w:rsidR="006C6C1F" w:rsidRPr="006C6C1F">
        <w:rPr>
          <w:rFonts w:cs="Arial"/>
          <w:szCs w:val="20"/>
        </w:rPr>
        <w:t>: Electric One-way Handicapped Gate as manufactured by:</w:t>
      </w:r>
    </w:p>
    <w:p w:rsidR="006C6C1F" w:rsidRPr="006C6C1F" w:rsidRDefault="006C6C1F" w:rsidP="006C6C1F">
      <w:pPr>
        <w:ind w:firstLine="540"/>
        <w:rPr>
          <w:rFonts w:cs="Arial"/>
          <w:szCs w:val="20"/>
        </w:rPr>
      </w:pPr>
      <w:r w:rsidRPr="006C6C1F">
        <w:rPr>
          <w:rFonts w:cs="Arial"/>
          <w:szCs w:val="20"/>
        </w:rPr>
        <w:t>Boon Edam Inc., 402 McKinney Parkway, Lillington, NC 27546</w:t>
      </w:r>
    </w:p>
    <w:p w:rsidR="006C6C1F" w:rsidRPr="006C6C1F" w:rsidRDefault="006C6C1F" w:rsidP="006C6C1F">
      <w:pPr>
        <w:ind w:firstLine="540"/>
        <w:rPr>
          <w:rFonts w:cs="Arial"/>
          <w:szCs w:val="20"/>
        </w:rPr>
      </w:pPr>
      <w:r w:rsidRPr="006C6C1F">
        <w:rPr>
          <w:rFonts w:cs="Arial"/>
          <w:szCs w:val="20"/>
        </w:rPr>
        <w:t xml:space="preserve">(910) 814-3800 Fax: (910) 814-3899 Homepage: </w:t>
      </w:r>
      <w:hyperlink r:id="rId8" w:history="1">
        <w:r w:rsidRPr="006C6C1F">
          <w:rPr>
            <w:rStyle w:val="Hyperlink"/>
            <w:rFonts w:cs="Arial"/>
            <w:szCs w:val="20"/>
          </w:rPr>
          <w:t>www.boonedam.us</w:t>
        </w:r>
      </w:hyperlink>
    </w:p>
    <w:p w:rsidR="006C6C1F" w:rsidRP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Default="006C6C1F" w:rsidP="006C6C1F">
      <w:pPr>
        <w:rPr>
          <w:rFonts w:cs="Arial"/>
          <w:b/>
          <w:szCs w:val="20"/>
        </w:rPr>
      </w:pPr>
    </w:p>
    <w:p w:rsidR="006C6C1F" w:rsidRPr="006C6C1F" w:rsidRDefault="006C6C1F" w:rsidP="006C6C1F">
      <w:pPr>
        <w:rPr>
          <w:rFonts w:cs="Arial"/>
          <w:szCs w:val="20"/>
        </w:rPr>
      </w:pPr>
      <w:r w:rsidRPr="006C6C1F">
        <w:rPr>
          <w:rFonts w:cs="Arial"/>
          <w:b/>
          <w:szCs w:val="20"/>
        </w:rPr>
        <w:t xml:space="preserve">2.02 </w:t>
      </w:r>
      <w:r w:rsidRPr="006C6C1F">
        <w:rPr>
          <w:rFonts w:cs="Arial"/>
          <w:szCs w:val="20"/>
        </w:rPr>
        <w:t xml:space="preserve"> </w:t>
      </w:r>
      <w:r w:rsidRPr="006C6C1F">
        <w:rPr>
          <w:rFonts w:cs="Arial"/>
          <w:b/>
          <w:szCs w:val="20"/>
        </w:rPr>
        <w:t>CONSTRUCTION</w:t>
      </w:r>
    </w:p>
    <w:p w:rsidR="006C6C1F" w:rsidRPr="006C6C1F" w:rsidRDefault="006C6C1F" w:rsidP="006C6C1F">
      <w:pPr>
        <w:numPr>
          <w:ilvl w:val="0"/>
          <w:numId w:val="13"/>
        </w:numPr>
        <w:jc w:val="left"/>
        <w:rPr>
          <w:rFonts w:cs="Arial"/>
          <w:szCs w:val="20"/>
        </w:rPr>
      </w:pPr>
      <w:r w:rsidRPr="006C6C1F">
        <w:rPr>
          <w:rFonts w:cs="Arial"/>
          <w:szCs w:val="20"/>
        </w:rPr>
        <w:t>The gate frame consists of steel, stainless steel or aluminum tubing welded to a mounting flange at the base. The 24 VDC doorstrike or magnetic lock is recess mounted into the vertical post. A one inch hole for wiring is provided through the mounting flange.</w:t>
      </w:r>
    </w:p>
    <w:p w:rsidR="006C6C1F" w:rsidRPr="006C6C1F" w:rsidRDefault="006C6C1F" w:rsidP="006C6C1F">
      <w:pPr>
        <w:numPr>
          <w:ilvl w:val="0"/>
          <w:numId w:val="13"/>
        </w:numPr>
        <w:jc w:val="left"/>
        <w:rPr>
          <w:rFonts w:cs="Arial"/>
          <w:szCs w:val="20"/>
        </w:rPr>
      </w:pPr>
      <w:r w:rsidRPr="006C6C1F">
        <w:rPr>
          <w:rFonts w:cs="Arial"/>
          <w:szCs w:val="20"/>
        </w:rPr>
        <w:t xml:space="preserve">The gate barrier is fabricated by welding 4 sections of 2” square steel, 1.25” stainless steel or aluminum tubing. Two top and bottom horizontal components are welded to the two side sections. Round steel tubing is welded to the horizontal members to fill in the opening. All welds are ground smooth. </w:t>
      </w:r>
    </w:p>
    <w:p w:rsidR="006C6C1F" w:rsidRPr="006C6C1F" w:rsidRDefault="006C6C1F" w:rsidP="006C6C1F">
      <w:pPr>
        <w:numPr>
          <w:ilvl w:val="0"/>
          <w:numId w:val="13"/>
        </w:numPr>
        <w:jc w:val="left"/>
        <w:rPr>
          <w:rFonts w:cs="Arial"/>
          <w:szCs w:val="20"/>
        </w:rPr>
      </w:pPr>
      <w:r w:rsidRPr="006C6C1F">
        <w:rPr>
          <w:rFonts w:cs="Arial"/>
          <w:szCs w:val="20"/>
        </w:rPr>
        <w:lastRenderedPageBreak/>
        <w:t>A stainless steel piano hinge attaches to the gate barrier at the swing side of the frame assembly. This allows free and easy movement of the gate barrier in one direction.</w:t>
      </w:r>
    </w:p>
    <w:p w:rsidR="006C6C1F" w:rsidRPr="006C6C1F" w:rsidRDefault="006C6C1F" w:rsidP="006C6C1F">
      <w:pPr>
        <w:ind w:left="180"/>
        <w:rPr>
          <w:rFonts w:cs="Arial"/>
          <w:szCs w:val="20"/>
        </w:rPr>
      </w:pPr>
    </w:p>
    <w:p w:rsidR="006C6C1F" w:rsidRPr="006C6C1F" w:rsidRDefault="006C6C1F" w:rsidP="006C6C1F">
      <w:pPr>
        <w:rPr>
          <w:rFonts w:cs="Arial"/>
          <w:szCs w:val="20"/>
        </w:rPr>
      </w:pPr>
      <w:r w:rsidRPr="006C6C1F">
        <w:rPr>
          <w:rFonts w:cs="Arial"/>
          <w:b/>
          <w:szCs w:val="20"/>
        </w:rPr>
        <w:t xml:space="preserve">2.03 </w:t>
      </w:r>
      <w:r w:rsidRPr="006C6C1F">
        <w:rPr>
          <w:rFonts w:cs="Arial"/>
          <w:szCs w:val="20"/>
        </w:rPr>
        <w:t xml:space="preserve"> </w:t>
      </w:r>
      <w:r w:rsidRPr="006C6C1F">
        <w:rPr>
          <w:rFonts w:cs="Arial"/>
          <w:b/>
          <w:szCs w:val="20"/>
        </w:rPr>
        <w:t>EQUIPMENT</w:t>
      </w:r>
    </w:p>
    <w:p w:rsidR="006C6C1F" w:rsidRPr="006C6C1F" w:rsidRDefault="006C6C1F" w:rsidP="006C6C1F">
      <w:pPr>
        <w:numPr>
          <w:ilvl w:val="0"/>
          <w:numId w:val="18"/>
        </w:numPr>
        <w:jc w:val="left"/>
        <w:rPr>
          <w:rFonts w:cs="Arial"/>
          <w:szCs w:val="20"/>
        </w:rPr>
      </w:pPr>
      <w:r w:rsidRPr="006C6C1F">
        <w:rPr>
          <w:rFonts w:cs="Arial"/>
          <w:szCs w:val="20"/>
        </w:rPr>
        <w:t>A frame is constructed from 2” square and 2” by 8” rectangular 11 gauge steel, stainless steel or aluminum tubing. The frame is 89” high to match the turnstile.</w:t>
      </w:r>
    </w:p>
    <w:p w:rsidR="006C6C1F" w:rsidRPr="006C6C1F" w:rsidRDefault="006C6C1F" w:rsidP="006C6C1F">
      <w:pPr>
        <w:numPr>
          <w:ilvl w:val="0"/>
          <w:numId w:val="18"/>
        </w:numPr>
        <w:jc w:val="left"/>
        <w:rPr>
          <w:rFonts w:cs="Arial"/>
          <w:szCs w:val="20"/>
        </w:rPr>
      </w:pPr>
      <w:r w:rsidRPr="006C6C1F">
        <w:rPr>
          <w:rFonts w:cs="Arial"/>
          <w:szCs w:val="20"/>
        </w:rPr>
        <w:t>The gate frame also contains the 24 VDC door</w:t>
      </w:r>
      <w:r w:rsidR="00606C32">
        <w:rPr>
          <w:rFonts w:cs="Arial"/>
          <w:szCs w:val="20"/>
        </w:rPr>
        <w:t>strike used to lock the gate. Additional locks and exit hardware are available (additional cost)</w:t>
      </w:r>
      <w:r w:rsidRPr="006C6C1F">
        <w:rPr>
          <w:rFonts w:cs="Arial"/>
          <w:szCs w:val="20"/>
        </w:rPr>
        <w:t>. 24 V</w:t>
      </w:r>
      <w:r w:rsidR="00606C32">
        <w:rPr>
          <w:rFonts w:cs="Arial"/>
          <w:szCs w:val="20"/>
        </w:rPr>
        <w:t>DC power supply is not included.</w:t>
      </w:r>
    </w:p>
    <w:p w:rsidR="006C6C1F" w:rsidRPr="006C6C1F" w:rsidRDefault="006C6C1F" w:rsidP="006C6C1F">
      <w:pPr>
        <w:numPr>
          <w:ilvl w:val="0"/>
          <w:numId w:val="18"/>
        </w:numPr>
        <w:jc w:val="left"/>
        <w:rPr>
          <w:rFonts w:cs="Arial"/>
          <w:szCs w:val="20"/>
        </w:rPr>
      </w:pPr>
      <w:r w:rsidRPr="006C6C1F">
        <w:rPr>
          <w:rFonts w:cs="Arial"/>
          <w:szCs w:val="20"/>
        </w:rPr>
        <w:t>The gate barrier is constructed of 2” square, 11 gauge steel, stainless steel or aluminum tubing with round steel vertical members. The gate barri</w:t>
      </w:r>
      <w:r w:rsidR="00606C32">
        <w:rPr>
          <w:rFonts w:cs="Arial"/>
          <w:szCs w:val="20"/>
        </w:rPr>
        <w:t xml:space="preserve">er is 78-1/2” high and 38” wide. Standard clear opening is 36” with an option to extend to a 48” passage width. </w:t>
      </w:r>
    </w:p>
    <w:p w:rsidR="006C6C1F" w:rsidRPr="006C6C1F" w:rsidRDefault="006C6C1F" w:rsidP="006C6C1F">
      <w:pPr>
        <w:numPr>
          <w:ilvl w:val="0"/>
          <w:numId w:val="18"/>
        </w:numPr>
        <w:jc w:val="left"/>
        <w:rPr>
          <w:rFonts w:cs="Arial"/>
          <w:szCs w:val="20"/>
        </w:rPr>
      </w:pPr>
      <w:r w:rsidRPr="006C6C1F">
        <w:rPr>
          <w:rFonts w:cs="Arial"/>
          <w:szCs w:val="20"/>
        </w:rPr>
        <w:t>A hydraulic overhead closer returns the gate swing panel to the locked position after use. Optional motorized closer available upon request(additional cost).</w:t>
      </w:r>
    </w:p>
    <w:p w:rsidR="006C6C1F" w:rsidRPr="006C6C1F" w:rsidRDefault="006C6C1F" w:rsidP="006C6C1F">
      <w:pPr>
        <w:ind w:left="180"/>
        <w:rPr>
          <w:rFonts w:cs="Arial"/>
          <w:szCs w:val="20"/>
        </w:rPr>
      </w:pPr>
    </w:p>
    <w:p w:rsidR="006C6C1F" w:rsidRPr="006C6C1F" w:rsidRDefault="006C6C1F" w:rsidP="006C6C1F">
      <w:pPr>
        <w:rPr>
          <w:rFonts w:cs="Arial"/>
          <w:szCs w:val="20"/>
        </w:rPr>
      </w:pPr>
      <w:r w:rsidRPr="006C6C1F">
        <w:rPr>
          <w:rFonts w:cs="Arial"/>
          <w:b/>
          <w:szCs w:val="20"/>
        </w:rPr>
        <w:t>2.04  FINISHES</w:t>
      </w:r>
    </w:p>
    <w:p w:rsidR="006C6C1F" w:rsidRPr="006C6C1F" w:rsidRDefault="006C6C1F" w:rsidP="006C6C1F">
      <w:pPr>
        <w:numPr>
          <w:ilvl w:val="0"/>
          <w:numId w:val="21"/>
        </w:numPr>
        <w:ind w:left="540"/>
        <w:jc w:val="left"/>
        <w:rPr>
          <w:rFonts w:cs="Arial"/>
          <w:szCs w:val="20"/>
        </w:rPr>
      </w:pPr>
      <w:r w:rsidRPr="006C6C1F">
        <w:rPr>
          <w:rFonts w:cs="Arial"/>
          <w:szCs w:val="20"/>
        </w:rPr>
        <w:t>Hot dipped galvanized</w:t>
      </w:r>
    </w:p>
    <w:p w:rsidR="006C6C1F" w:rsidRPr="006C6C1F" w:rsidRDefault="006C6C1F" w:rsidP="006C6C1F">
      <w:pPr>
        <w:numPr>
          <w:ilvl w:val="0"/>
          <w:numId w:val="21"/>
        </w:numPr>
        <w:ind w:left="540"/>
        <w:jc w:val="left"/>
        <w:rPr>
          <w:rFonts w:cs="Arial"/>
          <w:szCs w:val="20"/>
        </w:rPr>
      </w:pPr>
      <w:r w:rsidRPr="006C6C1F">
        <w:rPr>
          <w:rFonts w:cs="Arial"/>
          <w:szCs w:val="20"/>
        </w:rPr>
        <w:t>Powder coated black. Other colors of powder coating available.</w:t>
      </w:r>
    </w:p>
    <w:p w:rsidR="006C6C1F" w:rsidRPr="006C6C1F" w:rsidRDefault="006C6C1F" w:rsidP="006C6C1F">
      <w:pPr>
        <w:numPr>
          <w:ilvl w:val="0"/>
          <w:numId w:val="21"/>
        </w:numPr>
        <w:ind w:left="540"/>
        <w:jc w:val="left"/>
        <w:rPr>
          <w:rFonts w:cs="Arial"/>
          <w:szCs w:val="20"/>
        </w:rPr>
      </w:pPr>
      <w:r w:rsidRPr="006C6C1F">
        <w:rPr>
          <w:rFonts w:cs="Arial"/>
          <w:szCs w:val="20"/>
        </w:rPr>
        <w:t>Aluminum</w:t>
      </w:r>
    </w:p>
    <w:p w:rsidR="006C6C1F" w:rsidRPr="006C6C1F" w:rsidRDefault="006C6C1F" w:rsidP="006C6C1F">
      <w:pPr>
        <w:numPr>
          <w:ilvl w:val="0"/>
          <w:numId w:val="21"/>
        </w:numPr>
        <w:ind w:left="540"/>
        <w:jc w:val="left"/>
        <w:rPr>
          <w:rFonts w:cs="Arial"/>
          <w:szCs w:val="20"/>
        </w:rPr>
      </w:pPr>
      <w:r w:rsidRPr="006C6C1F">
        <w:rPr>
          <w:rFonts w:cs="Arial"/>
          <w:szCs w:val="20"/>
        </w:rPr>
        <w:t xml:space="preserve"># 304 stainless steel </w:t>
      </w:r>
    </w:p>
    <w:p w:rsidR="006C6C1F" w:rsidRPr="006C6C1F" w:rsidRDefault="006C6C1F" w:rsidP="006C6C1F">
      <w:pPr>
        <w:numPr>
          <w:ilvl w:val="0"/>
          <w:numId w:val="21"/>
        </w:numPr>
        <w:ind w:left="540"/>
        <w:jc w:val="left"/>
        <w:rPr>
          <w:rFonts w:cs="Arial"/>
          <w:szCs w:val="20"/>
        </w:rPr>
      </w:pPr>
      <w:r w:rsidRPr="006C6C1F">
        <w:rPr>
          <w:rFonts w:cs="Arial"/>
          <w:szCs w:val="20"/>
        </w:rPr>
        <w:t xml:space="preserve">Clear anodized aluminum frame with clear Lexan filler panel </w:t>
      </w:r>
    </w:p>
    <w:p w:rsidR="006C6C1F" w:rsidRP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2.05  OPTIONS</w:t>
      </w:r>
    </w:p>
    <w:p w:rsidR="006C6C1F" w:rsidRPr="006C6C1F" w:rsidRDefault="006C6C1F" w:rsidP="006C6C1F">
      <w:pPr>
        <w:numPr>
          <w:ilvl w:val="0"/>
          <w:numId w:val="22"/>
        </w:numPr>
        <w:jc w:val="left"/>
        <w:rPr>
          <w:rFonts w:cs="Arial"/>
          <w:szCs w:val="20"/>
        </w:rPr>
      </w:pPr>
      <w:r w:rsidRPr="006C6C1F">
        <w:rPr>
          <w:rFonts w:cs="Arial"/>
          <w:szCs w:val="20"/>
        </w:rPr>
        <w:t>Motorized closer</w:t>
      </w:r>
      <w:r w:rsidR="0015079B">
        <w:rPr>
          <w:rFonts w:cs="Arial"/>
          <w:szCs w:val="20"/>
        </w:rPr>
        <w:t xml:space="preserve"> – Norton 5700 Series</w:t>
      </w:r>
    </w:p>
    <w:p w:rsidR="006C6C1F" w:rsidRPr="006C6C1F" w:rsidRDefault="006C6C1F" w:rsidP="006C6C1F">
      <w:pPr>
        <w:numPr>
          <w:ilvl w:val="0"/>
          <w:numId w:val="22"/>
        </w:numPr>
        <w:jc w:val="left"/>
        <w:rPr>
          <w:rFonts w:cs="Arial"/>
          <w:szCs w:val="20"/>
        </w:rPr>
      </w:pPr>
      <w:r w:rsidRPr="006C6C1F">
        <w:rPr>
          <w:rFonts w:cs="Arial"/>
          <w:szCs w:val="20"/>
        </w:rPr>
        <w:t>24 VDC power supply</w:t>
      </w:r>
    </w:p>
    <w:p w:rsidR="006C6C1F" w:rsidRPr="006C6C1F" w:rsidRDefault="006C6C1F" w:rsidP="006C6C1F">
      <w:pPr>
        <w:numPr>
          <w:ilvl w:val="0"/>
          <w:numId w:val="22"/>
        </w:numPr>
        <w:jc w:val="left"/>
        <w:rPr>
          <w:rFonts w:cs="Arial"/>
          <w:szCs w:val="20"/>
        </w:rPr>
      </w:pPr>
      <w:r w:rsidRPr="006C6C1F">
        <w:rPr>
          <w:rFonts w:cs="Arial"/>
          <w:szCs w:val="20"/>
        </w:rPr>
        <w:t>Mesh infill panel</w:t>
      </w:r>
    </w:p>
    <w:p w:rsidR="006C6C1F" w:rsidRPr="006C6C1F" w:rsidRDefault="006C6C1F" w:rsidP="006C6C1F">
      <w:pPr>
        <w:numPr>
          <w:ilvl w:val="0"/>
          <w:numId w:val="22"/>
        </w:numPr>
        <w:jc w:val="left"/>
        <w:rPr>
          <w:rFonts w:cs="Arial"/>
          <w:szCs w:val="20"/>
        </w:rPr>
      </w:pPr>
      <w:r w:rsidRPr="006C6C1F">
        <w:rPr>
          <w:rFonts w:cs="Arial"/>
          <w:szCs w:val="20"/>
        </w:rPr>
        <w:t>Panic bar</w:t>
      </w:r>
    </w:p>
    <w:p w:rsidR="006C6C1F" w:rsidRPr="006C6C1F" w:rsidRDefault="006C6C1F" w:rsidP="006C6C1F">
      <w:pPr>
        <w:numPr>
          <w:ilvl w:val="0"/>
          <w:numId w:val="22"/>
        </w:numPr>
        <w:jc w:val="left"/>
        <w:rPr>
          <w:rFonts w:cs="Arial"/>
          <w:szCs w:val="20"/>
        </w:rPr>
      </w:pPr>
      <w:r w:rsidRPr="006C6C1F">
        <w:rPr>
          <w:rFonts w:cs="Arial"/>
          <w:szCs w:val="20"/>
        </w:rPr>
        <w:t xml:space="preserve">Card reader mounting </w:t>
      </w:r>
      <w:r w:rsidR="00B3730A">
        <w:rPr>
          <w:rFonts w:cs="Arial"/>
          <w:szCs w:val="20"/>
        </w:rPr>
        <w:t>plate</w:t>
      </w:r>
    </w:p>
    <w:p w:rsidR="006C6C1F" w:rsidRDefault="006C6C1F" w:rsidP="006C6C1F">
      <w:pPr>
        <w:numPr>
          <w:ilvl w:val="0"/>
          <w:numId w:val="22"/>
        </w:numPr>
        <w:jc w:val="left"/>
        <w:rPr>
          <w:rFonts w:cs="Arial"/>
          <w:szCs w:val="20"/>
        </w:rPr>
      </w:pPr>
      <w:r w:rsidRPr="006C6C1F">
        <w:rPr>
          <w:rFonts w:cs="Arial"/>
          <w:szCs w:val="20"/>
        </w:rPr>
        <w:t>Remote pushbutton</w:t>
      </w:r>
    </w:p>
    <w:p w:rsidR="00606C32" w:rsidRPr="006C6C1F" w:rsidRDefault="00606C32" w:rsidP="006C6C1F">
      <w:pPr>
        <w:numPr>
          <w:ilvl w:val="0"/>
          <w:numId w:val="22"/>
        </w:numPr>
        <w:jc w:val="left"/>
        <w:rPr>
          <w:rFonts w:cs="Arial"/>
          <w:szCs w:val="20"/>
        </w:rPr>
      </w:pPr>
      <w:r>
        <w:rPr>
          <w:rFonts w:cs="Arial"/>
          <w:szCs w:val="20"/>
        </w:rPr>
        <w:t>Bolt position switch</w:t>
      </w:r>
      <w:bookmarkStart w:id="0" w:name="_GoBack"/>
      <w:bookmarkEnd w:id="0"/>
    </w:p>
    <w:p w:rsidR="006C6C1F" w:rsidRDefault="006C6C1F" w:rsidP="006C6C1F">
      <w:pPr>
        <w:ind w:left="540"/>
        <w:rPr>
          <w:rFonts w:cs="Arial"/>
          <w:szCs w:val="20"/>
        </w:rPr>
      </w:pPr>
    </w:p>
    <w:p w:rsidR="006C6C1F" w:rsidRPr="006C6C1F" w:rsidRDefault="006C6C1F" w:rsidP="006C6C1F">
      <w:pPr>
        <w:ind w:left="540"/>
        <w:rPr>
          <w:rFonts w:cs="Arial"/>
          <w:szCs w:val="20"/>
        </w:rPr>
      </w:pPr>
    </w:p>
    <w:p w:rsidR="006C6C1F" w:rsidRPr="006C6C1F" w:rsidRDefault="006C6C1F" w:rsidP="006C6C1F">
      <w:pPr>
        <w:rPr>
          <w:rFonts w:cs="Arial"/>
          <w:b/>
          <w:szCs w:val="20"/>
          <w:u w:val="single"/>
        </w:rPr>
      </w:pPr>
      <w:r w:rsidRPr="006C6C1F">
        <w:rPr>
          <w:rFonts w:cs="Arial"/>
          <w:b/>
          <w:szCs w:val="20"/>
          <w:u w:val="single"/>
        </w:rPr>
        <w:t>PART III – EXECUTION</w:t>
      </w:r>
    </w:p>
    <w:p w:rsidR="006C6C1F" w:rsidRPr="006C6C1F" w:rsidRDefault="006C6C1F" w:rsidP="006C6C1F">
      <w:pPr>
        <w:rPr>
          <w:rFonts w:cs="Arial"/>
          <w:b/>
          <w:szCs w:val="20"/>
        </w:rPr>
      </w:pPr>
    </w:p>
    <w:p w:rsidR="006C6C1F" w:rsidRPr="006C6C1F" w:rsidRDefault="006C6C1F" w:rsidP="006C6C1F">
      <w:pPr>
        <w:rPr>
          <w:rFonts w:cs="Arial"/>
          <w:szCs w:val="20"/>
        </w:rPr>
      </w:pPr>
      <w:r w:rsidRPr="006C6C1F">
        <w:rPr>
          <w:rFonts w:cs="Arial"/>
          <w:b/>
          <w:szCs w:val="20"/>
        </w:rPr>
        <w:t>3.01  INSTALLATION</w:t>
      </w:r>
    </w:p>
    <w:p w:rsidR="006C6C1F" w:rsidRPr="006C6C1F" w:rsidRDefault="006C6C1F" w:rsidP="006C6C1F">
      <w:pPr>
        <w:numPr>
          <w:ilvl w:val="0"/>
          <w:numId w:val="20"/>
        </w:numPr>
        <w:jc w:val="left"/>
        <w:rPr>
          <w:rFonts w:cs="Arial"/>
          <w:szCs w:val="20"/>
        </w:rPr>
      </w:pPr>
      <w:r w:rsidRPr="006C6C1F">
        <w:rPr>
          <w:rFonts w:cs="Arial"/>
          <w:szCs w:val="20"/>
        </w:rPr>
        <w:t>A level concrete floor is required to ensure proper installation. Recommended depth is at least 4 inches.</w:t>
      </w:r>
    </w:p>
    <w:p w:rsidR="006C6C1F" w:rsidRPr="006C6C1F" w:rsidRDefault="006C6C1F" w:rsidP="006C6C1F">
      <w:pPr>
        <w:numPr>
          <w:ilvl w:val="0"/>
          <w:numId w:val="20"/>
        </w:numPr>
        <w:jc w:val="left"/>
        <w:rPr>
          <w:rFonts w:cs="Arial"/>
          <w:szCs w:val="20"/>
        </w:rPr>
      </w:pPr>
      <w:r w:rsidRPr="006C6C1F">
        <w:rPr>
          <w:rFonts w:cs="Arial"/>
          <w:szCs w:val="20"/>
        </w:rPr>
        <w:t>The gate is to be aligned in its proper position prior to any work beginning. A gap of 1/8” to ¼” between the lock section of the gate frame and gate barrier is suggested. Once the gate is aligned, the 2 mounting holes at each mounting flange must be marked on the concrete surface.</w:t>
      </w:r>
    </w:p>
    <w:p w:rsidR="006C6C1F" w:rsidRPr="006C6C1F" w:rsidRDefault="006C6C1F" w:rsidP="006C6C1F">
      <w:pPr>
        <w:numPr>
          <w:ilvl w:val="0"/>
          <w:numId w:val="20"/>
        </w:numPr>
        <w:jc w:val="left"/>
        <w:rPr>
          <w:rFonts w:cs="Arial"/>
          <w:szCs w:val="20"/>
        </w:rPr>
      </w:pPr>
      <w:r w:rsidRPr="006C6C1F">
        <w:rPr>
          <w:rFonts w:cs="Arial"/>
          <w:szCs w:val="20"/>
        </w:rPr>
        <w:t>The posts can be installed by using a minimum 3/8/” x 3” wedge anchor for each mounting hole. (Anchors not included)</w:t>
      </w:r>
    </w:p>
    <w:p w:rsidR="006C6C1F" w:rsidRPr="006C6C1F" w:rsidRDefault="006C6C1F" w:rsidP="006C6C1F">
      <w:pPr>
        <w:numPr>
          <w:ilvl w:val="0"/>
          <w:numId w:val="20"/>
        </w:numPr>
        <w:jc w:val="left"/>
        <w:rPr>
          <w:rFonts w:cs="Arial"/>
          <w:szCs w:val="20"/>
        </w:rPr>
      </w:pPr>
      <w:r w:rsidRPr="006C6C1F">
        <w:rPr>
          <w:rFonts w:cs="Arial"/>
          <w:szCs w:val="20"/>
        </w:rPr>
        <w:t>Electrical connections are made through the base of the latching post to the door strike or magnetic lock.</w:t>
      </w:r>
    </w:p>
    <w:p w:rsidR="006C6C1F" w:rsidRPr="006C6C1F" w:rsidRDefault="006C6C1F" w:rsidP="006C6C1F">
      <w:pPr>
        <w:numPr>
          <w:ilvl w:val="0"/>
          <w:numId w:val="20"/>
        </w:numPr>
        <w:jc w:val="left"/>
        <w:rPr>
          <w:rFonts w:cs="Arial"/>
          <w:szCs w:val="20"/>
        </w:rPr>
      </w:pPr>
      <w:r w:rsidRPr="006C6C1F">
        <w:rPr>
          <w:rFonts w:cs="Arial"/>
          <w:szCs w:val="20"/>
        </w:rPr>
        <w:t>After floor mounting the gate frame needs to be braced at the top to prevent unwanted lateral movement.</w:t>
      </w:r>
    </w:p>
    <w:p w:rsidR="006C6C1F" w:rsidRPr="006C6C1F" w:rsidRDefault="006C6C1F" w:rsidP="006C6C1F">
      <w:pPr>
        <w:numPr>
          <w:ilvl w:val="0"/>
          <w:numId w:val="20"/>
        </w:numPr>
        <w:jc w:val="left"/>
        <w:rPr>
          <w:rFonts w:cs="Arial"/>
          <w:szCs w:val="20"/>
        </w:rPr>
      </w:pPr>
      <w:r w:rsidRPr="006C6C1F">
        <w:rPr>
          <w:rFonts w:cs="Arial"/>
          <w:szCs w:val="20"/>
          <w:u w:val="single"/>
        </w:rPr>
        <w:t>Inspection</w:t>
      </w:r>
      <w:r w:rsidRPr="006C6C1F">
        <w:rPr>
          <w:rFonts w:cs="Arial"/>
          <w:szCs w:val="20"/>
        </w:rPr>
        <w:t>: Installer must examine the location and advise the Contractor of any site conditions unacceptable for proper installation of product. These conditions include but are not limited to the following:</w:t>
      </w:r>
    </w:p>
    <w:p w:rsidR="006C6C1F" w:rsidRPr="006C6C1F" w:rsidRDefault="006C6C1F" w:rsidP="006C6C1F">
      <w:pPr>
        <w:ind w:left="540"/>
        <w:rPr>
          <w:rFonts w:cs="Arial"/>
          <w:szCs w:val="20"/>
        </w:rPr>
      </w:pPr>
      <w:r w:rsidRPr="006C6C1F">
        <w:rPr>
          <w:rFonts w:cs="Arial"/>
          <w:szCs w:val="20"/>
        </w:rPr>
        <w:t>1. Floor must be deal level at any point within the footprint of the gates.</w:t>
      </w:r>
    </w:p>
    <w:p w:rsidR="006C6C1F" w:rsidRPr="006C6C1F" w:rsidRDefault="006C6C1F" w:rsidP="006C6C1F">
      <w:pPr>
        <w:ind w:left="540" w:firstLine="180"/>
        <w:rPr>
          <w:rFonts w:cs="Arial"/>
          <w:szCs w:val="20"/>
        </w:rPr>
      </w:pPr>
      <w:r w:rsidRPr="006C6C1F">
        <w:rPr>
          <w:rFonts w:cs="Arial"/>
          <w:szCs w:val="20"/>
        </w:rPr>
        <w:t xml:space="preserve"> Install shall not begin until these unacceptable conditions are rectified.</w:t>
      </w:r>
    </w:p>
    <w:p w:rsidR="006C6C1F" w:rsidRPr="006C6C1F" w:rsidRDefault="006C6C1F" w:rsidP="006C6C1F">
      <w:pPr>
        <w:numPr>
          <w:ilvl w:val="0"/>
          <w:numId w:val="20"/>
        </w:numPr>
        <w:jc w:val="left"/>
        <w:rPr>
          <w:rFonts w:cs="Arial"/>
          <w:szCs w:val="20"/>
        </w:rPr>
      </w:pPr>
      <w:r w:rsidRPr="006C6C1F">
        <w:rPr>
          <w:rFonts w:cs="Arial"/>
          <w:szCs w:val="20"/>
          <w:u w:val="single"/>
        </w:rPr>
        <w:t>Erection</w:t>
      </w:r>
      <w:r w:rsidRPr="006C6C1F">
        <w:rPr>
          <w:rFonts w:cs="Arial"/>
          <w:szCs w:val="20"/>
        </w:rPr>
        <w:t xml:space="preserve">: Install gates in accordance with manufacturer’s printed instructions. Set units level, plumb and with uniform hairline joints. Anchor securely into place. Use only factory trained installers. </w:t>
      </w:r>
    </w:p>
    <w:p w:rsidR="006C6C1F" w:rsidRPr="006C6C1F" w:rsidRDefault="006C6C1F" w:rsidP="006C6C1F">
      <w:pPr>
        <w:numPr>
          <w:ilvl w:val="0"/>
          <w:numId w:val="20"/>
        </w:numPr>
        <w:jc w:val="left"/>
        <w:rPr>
          <w:rFonts w:cs="Arial"/>
          <w:szCs w:val="20"/>
        </w:rPr>
      </w:pPr>
      <w:r w:rsidRPr="006C6C1F">
        <w:rPr>
          <w:rFonts w:cs="Arial"/>
          <w:szCs w:val="20"/>
          <w:u w:val="single"/>
        </w:rPr>
        <w:t>Adjustment</w:t>
      </w:r>
      <w:r w:rsidRPr="006C6C1F">
        <w:rPr>
          <w:rFonts w:cs="Arial"/>
          <w:szCs w:val="20"/>
        </w:rPr>
        <w:t>: Installer shall adjust gate, hardware and sensors for smooth operation and proper performance.</w:t>
      </w:r>
    </w:p>
    <w:p w:rsidR="006C6C1F" w:rsidRPr="006C6C1F" w:rsidRDefault="006C6C1F" w:rsidP="006C6C1F">
      <w:pPr>
        <w:numPr>
          <w:ilvl w:val="0"/>
          <w:numId w:val="20"/>
        </w:numPr>
        <w:jc w:val="left"/>
        <w:rPr>
          <w:rFonts w:cs="Arial"/>
          <w:szCs w:val="20"/>
        </w:rPr>
      </w:pPr>
      <w:r w:rsidRPr="006C6C1F">
        <w:rPr>
          <w:rFonts w:cs="Arial"/>
          <w:szCs w:val="20"/>
          <w:u w:val="single"/>
        </w:rPr>
        <w:lastRenderedPageBreak/>
        <w:t>Maintenance</w:t>
      </w:r>
      <w:r w:rsidRPr="006C6C1F">
        <w:rPr>
          <w:rFonts w:cs="Arial"/>
          <w:szCs w:val="20"/>
        </w:rPr>
        <w:t>: Follow maintenance procedures as outlined in the Instruction or Operation Maintenance Manual.</w:t>
      </w:r>
    </w:p>
    <w:p w:rsidR="006C6C1F" w:rsidRPr="006C6C1F" w:rsidRDefault="006C6C1F" w:rsidP="006C6C1F">
      <w:pPr>
        <w:numPr>
          <w:ilvl w:val="0"/>
          <w:numId w:val="20"/>
        </w:numPr>
        <w:jc w:val="left"/>
        <w:rPr>
          <w:rFonts w:cs="Arial"/>
          <w:szCs w:val="20"/>
        </w:rPr>
      </w:pPr>
      <w:r w:rsidRPr="006C6C1F">
        <w:rPr>
          <w:rFonts w:cs="Arial"/>
          <w:szCs w:val="20"/>
          <w:u w:val="single"/>
        </w:rPr>
        <w:t>Cleaning</w:t>
      </w:r>
      <w:r w:rsidRPr="006C6C1F">
        <w:rPr>
          <w:rFonts w:cs="Arial"/>
          <w:szCs w:val="20"/>
        </w:rPr>
        <w:t>: Clean metal and glass surfaces carefully after installation to remove excess caulk, dirt and labels.</w:t>
      </w:r>
    </w:p>
    <w:p w:rsidR="006C6C1F" w:rsidRDefault="006C6C1F" w:rsidP="006C6C1F">
      <w:pPr>
        <w:rPr>
          <w:rFonts w:cs="Arial"/>
          <w:szCs w:val="20"/>
        </w:rPr>
      </w:pPr>
    </w:p>
    <w:p w:rsidR="006C6C1F" w:rsidRPr="006C6C1F" w:rsidRDefault="006C6C1F" w:rsidP="006C6C1F">
      <w:pPr>
        <w:rPr>
          <w:rFonts w:cs="Arial"/>
          <w:b/>
          <w:szCs w:val="20"/>
        </w:rPr>
      </w:pPr>
      <w:r w:rsidRPr="006C6C1F">
        <w:rPr>
          <w:rFonts w:cs="Arial"/>
          <w:b/>
          <w:szCs w:val="20"/>
        </w:rPr>
        <w:t>Boon Edam Inc. reserves the right to change this specification at any time without notice.</w:t>
      </w:r>
    </w:p>
    <w:sectPr w:rsidR="006C6C1F" w:rsidRPr="006C6C1F"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w:altName w:val="Arial"/>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14:anchorId="367FE729" wp14:editId="63D3E037">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14:anchorId="5E14E4C8" wp14:editId="6299B375">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3D867170" wp14:editId="69BA98AC">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E8B"/>
    <w:multiLevelType w:val="hybridMultilevel"/>
    <w:tmpl w:val="403EDBC6"/>
    <w:lvl w:ilvl="0" w:tplc="2482F40C">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7387E"/>
    <w:multiLevelType w:val="hybridMultilevel"/>
    <w:tmpl w:val="13504466"/>
    <w:lvl w:ilvl="0" w:tplc="F77C0FD6">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7320F"/>
    <w:multiLevelType w:val="hybridMultilevel"/>
    <w:tmpl w:val="2C2A9290"/>
    <w:lvl w:ilvl="0" w:tplc="17BE1B06">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04995"/>
    <w:multiLevelType w:val="hybridMultilevel"/>
    <w:tmpl w:val="1C8A4D88"/>
    <w:lvl w:ilvl="0" w:tplc="6A3860A6">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73FC7"/>
    <w:multiLevelType w:val="hybridMultilevel"/>
    <w:tmpl w:val="6720BF88"/>
    <w:lvl w:ilvl="0" w:tplc="569065D2">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0760B"/>
    <w:multiLevelType w:val="hybridMultilevel"/>
    <w:tmpl w:val="6AD4A2D0"/>
    <w:lvl w:ilvl="0" w:tplc="8140F6AE">
      <w:start w:val="1"/>
      <w:numFmt w:val="upperLetter"/>
      <w:lvlText w:val="%1."/>
      <w:lvlJc w:val="left"/>
      <w:pPr>
        <w:ind w:left="540" w:hanging="360"/>
      </w:pPr>
      <w:rPr>
        <w:rFonts w:hint="default"/>
        <w:b w:val="0"/>
      </w:rPr>
    </w:lvl>
    <w:lvl w:ilvl="1" w:tplc="94506380">
      <w:start w:val="1"/>
      <w:numFmt w:val="upperLetter"/>
      <w:lvlText w:val="%2."/>
      <w:lvlJc w:val="left"/>
      <w:pPr>
        <w:ind w:left="1260" w:hanging="36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62A0A24"/>
    <w:multiLevelType w:val="singleLevel"/>
    <w:tmpl w:val="1F36DD3C"/>
    <w:lvl w:ilvl="0">
      <w:start w:val="1"/>
      <w:numFmt w:val="upperLetter"/>
      <w:lvlText w:val="%1."/>
      <w:lvlJc w:val="left"/>
      <w:pPr>
        <w:tabs>
          <w:tab w:val="num" w:pos="540"/>
        </w:tabs>
        <w:ind w:left="540" w:hanging="360"/>
      </w:pPr>
      <w:rPr>
        <w:rFonts w:hint="default"/>
        <w:b w:val="0"/>
      </w:rPr>
    </w:lvl>
  </w:abstractNum>
  <w:abstractNum w:abstractNumId="7" w15:restartNumberingAfterBreak="0">
    <w:nsid w:val="1A6A1A9C"/>
    <w:multiLevelType w:val="hybridMultilevel"/>
    <w:tmpl w:val="14E629EA"/>
    <w:lvl w:ilvl="0" w:tplc="64FA3F8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52BCA"/>
    <w:multiLevelType w:val="hybridMultilevel"/>
    <w:tmpl w:val="72FE12F6"/>
    <w:lvl w:ilvl="0" w:tplc="BBAADFF6">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9558F"/>
    <w:multiLevelType w:val="hybridMultilevel"/>
    <w:tmpl w:val="14E629EA"/>
    <w:lvl w:ilvl="0" w:tplc="64FA3F8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81BEC"/>
    <w:multiLevelType w:val="hybridMultilevel"/>
    <w:tmpl w:val="3728803A"/>
    <w:lvl w:ilvl="0" w:tplc="96443FC4">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1321AC0"/>
    <w:multiLevelType w:val="hybridMultilevel"/>
    <w:tmpl w:val="74D0DEC4"/>
    <w:lvl w:ilvl="0" w:tplc="989E916A">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8A71DB1"/>
    <w:multiLevelType w:val="hybridMultilevel"/>
    <w:tmpl w:val="BCB8664A"/>
    <w:lvl w:ilvl="0" w:tplc="8A50A0B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206591"/>
    <w:multiLevelType w:val="singleLevel"/>
    <w:tmpl w:val="1F36DD3C"/>
    <w:lvl w:ilvl="0">
      <w:start w:val="1"/>
      <w:numFmt w:val="upperLetter"/>
      <w:lvlText w:val="%1."/>
      <w:lvlJc w:val="left"/>
      <w:pPr>
        <w:tabs>
          <w:tab w:val="num" w:pos="540"/>
        </w:tabs>
        <w:ind w:left="540" w:hanging="360"/>
      </w:pPr>
      <w:rPr>
        <w:rFonts w:hint="default"/>
        <w:b w:val="0"/>
      </w:rPr>
    </w:lvl>
  </w:abstractNum>
  <w:abstractNum w:abstractNumId="14" w15:restartNumberingAfterBreak="0">
    <w:nsid w:val="4A060901"/>
    <w:multiLevelType w:val="hybridMultilevel"/>
    <w:tmpl w:val="1BAC10F4"/>
    <w:lvl w:ilvl="0" w:tplc="B4B87764">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50411"/>
    <w:multiLevelType w:val="hybridMultilevel"/>
    <w:tmpl w:val="40600538"/>
    <w:lvl w:ilvl="0" w:tplc="F13AD226">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30580"/>
    <w:multiLevelType w:val="hybridMultilevel"/>
    <w:tmpl w:val="327AFD6A"/>
    <w:lvl w:ilvl="0" w:tplc="754A139A">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0008A4"/>
    <w:multiLevelType w:val="hybridMultilevel"/>
    <w:tmpl w:val="6B484B5A"/>
    <w:lvl w:ilvl="0" w:tplc="49E2FB70">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926DDB"/>
    <w:multiLevelType w:val="hybridMultilevel"/>
    <w:tmpl w:val="85F23E4C"/>
    <w:lvl w:ilvl="0" w:tplc="5FB64EDC">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11CAC"/>
    <w:multiLevelType w:val="hybridMultilevel"/>
    <w:tmpl w:val="4EFC96D0"/>
    <w:lvl w:ilvl="0" w:tplc="DA1AD7A2">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0F7D60"/>
    <w:multiLevelType w:val="hybridMultilevel"/>
    <w:tmpl w:val="58AAF4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74CF7CFD"/>
    <w:multiLevelType w:val="hybridMultilevel"/>
    <w:tmpl w:val="BE08F402"/>
    <w:lvl w:ilvl="0" w:tplc="B00A006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12"/>
  </w:num>
  <w:num w:numId="4">
    <w:abstractNumId w:val="16"/>
  </w:num>
  <w:num w:numId="5">
    <w:abstractNumId w:val="8"/>
  </w:num>
  <w:num w:numId="6">
    <w:abstractNumId w:val="4"/>
  </w:num>
  <w:num w:numId="7">
    <w:abstractNumId w:val="21"/>
  </w:num>
  <w:num w:numId="8">
    <w:abstractNumId w:val="1"/>
  </w:num>
  <w:num w:numId="9">
    <w:abstractNumId w:val="19"/>
  </w:num>
  <w:num w:numId="10">
    <w:abstractNumId w:val="2"/>
  </w:num>
  <w:num w:numId="11">
    <w:abstractNumId w:val="20"/>
  </w:num>
  <w:num w:numId="12">
    <w:abstractNumId w:val="6"/>
  </w:num>
  <w:num w:numId="13">
    <w:abstractNumId w:val="11"/>
  </w:num>
  <w:num w:numId="14">
    <w:abstractNumId w:val="15"/>
  </w:num>
  <w:num w:numId="15">
    <w:abstractNumId w:val="3"/>
  </w:num>
  <w:num w:numId="16">
    <w:abstractNumId w:val="17"/>
  </w:num>
  <w:num w:numId="17">
    <w:abstractNumId w:val="18"/>
  </w:num>
  <w:num w:numId="18">
    <w:abstractNumId w:val="0"/>
  </w:num>
  <w:num w:numId="19">
    <w:abstractNumId w:val="13"/>
  </w:num>
  <w:num w:numId="20">
    <w:abstractNumId w:val="14"/>
  </w:num>
  <w:num w:numId="21">
    <w:abstractNumId w:val="9"/>
  </w:num>
  <w:num w:numId="2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47"/>
    <w:rsid w:val="00087E9D"/>
    <w:rsid w:val="001340BD"/>
    <w:rsid w:val="0015079B"/>
    <w:rsid w:val="001948BE"/>
    <w:rsid w:val="001B4EB5"/>
    <w:rsid w:val="00245654"/>
    <w:rsid w:val="002B2B37"/>
    <w:rsid w:val="002E1E9B"/>
    <w:rsid w:val="00327476"/>
    <w:rsid w:val="004A77EE"/>
    <w:rsid w:val="00521DF9"/>
    <w:rsid w:val="005930A6"/>
    <w:rsid w:val="00606C32"/>
    <w:rsid w:val="00625409"/>
    <w:rsid w:val="006C6C1F"/>
    <w:rsid w:val="008D65E7"/>
    <w:rsid w:val="008F729E"/>
    <w:rsid w:val="00950F2D"/>
    <w:rsid w:val="00957ECB"/>
    <w:rsid w:val="00AE0DD8"/>
    <w:rsid w:val="00AE454F"/>
    <w:rsid w:val="00AF16ED"/>
    <w:rsid w:val="00B3466A"/>
    <w:rsid w:val="00B3730A"/>
    <w:rsid w:val="00BF4C46"/>
    <w:rsid w:val="00C80C4E"/>
    <w:rsid w:val="00C875F3"/>
    <w:rsid w:val="00D5585E"/>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0241C259"/>
  <w15:docId w15:val="{223317C5-535C-426B-939A-7AA5DB46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2B2B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2B3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character" w:styleId="Hyperlink">
    <w:name w:val="Hyperlink"/>
    <w:basedOn w:val="DefaultParagraphFont"/>
    <w:rsid w:val="00087E9D"/>
    <w:rPr>
      <w:color w:val="0000FF"/>
      <w:u w:val="single"/>
    </w:rPr>
  </w:style>
  <w:style w:type="character" w:customStyle="1" w:styleId="Heading5Char">
    <w:name w:val="Heading 5 Char"/>
    <w:basedOn w:val="DefaultParagraphFont"/>
    <w:link w:val="Heading5"/>
    <w:uiPriority w:val="9"/>
    <w:semiHidden/>
    <w:rsid w:val="002B2B37"/>
    <w:rPr>
      <w:rFonts w:asciiTheme="majorHAnsi" w:eastAsiaTheme="majorEastAsia" w:hAnsiTheme="majorHAnsi" w:cstheme="majorBidi"/>
      <w:color w:val="243F60" w:themeColor="accent1" w:themeShade="7F"/>
      <w:szCs w:val="22"/>
      <w:lang w:val="nl-NL"/>
    </w:rPr>
  </w:style>
  <w:style w:type="character" w:customStyle="1" w:styleId="Heading6Char">
    <w:name w:val="Heading 6 Char"/>
    <w:basedOn w:val="DefaultParagraphFont"/>
    <w:link w:val="Heading6"/>
    <w:uiPriority w:val="9"/>
    <w:semiHidden/>
    <w:rsid w:val="002B2B37"/>
    <w:rPr>
      <w:rFonts w:asciiTheme="majorHAnsi" w:eastAsiaTheme="majorEastAsia" w:hAnsiTheme="majorHAnsi" w:cstheme="majorBidi"/>
      <w:i/>
      <w:iCs/>
      <w:color w:val="243F60" w:themeColor="accent1" w:themeShade="7F"/>
      <w:szCs w:val="22"/>
      <w:lang w:val="nl-NL"/>
    </w:rPr>
  </w:style>
  <w:style w:type="paragraph" w:styleId="BodyTextIndent">
    <w:name w:val="Body Text Indent"/>
    <w:basedOn w:val="Normal"/>
    <w:link w:val="BodyTextIndentChar"/>
    <w:uiPriority w:val="99"/>
    <w:unhideWhenUsed/>
    <w:rsid w:val="002B2B37"/>
    <w:pPr>
      <w:spacing w:after="120"/>
      <w:ind w:left="360"/>
    </w:pPr>
  </w:style>
  <w:style w:type="character" w:customStyle="1" w:styleId="BodyTextIndentChar">
    <w:name w:val="Body Text Indent Char"/>
    <w:basedOn w:val="DefaultParagraphFont"/>
    <w:link w:val="BodyTextIndent"/>
    <w:uiPriority w:val="99"/>
    <w:rsid w:val="002B2B37"/>
    <w:rPr>
      <w:rFonts w:ascii="Arial" w:hAnsi="Arial"/>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7" ma:contentTypeDescription="Create a new document." ma:contentTypeScope="" ma:versionID="eb70dc79badb0c8845da65d9bf807c13">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8924c0b491543a5d0fe0f75c560b5702"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2C32D0-857B-458F-891F-20F293F03AB9}">
  <ds:schemaRefs>
    <ds:schemaRef ds:uri="http://schemas.openxmlformats.org/officeDocument/2006/bibliography"/>
  </ds:schemaRefs>
</ds:datastoreItem>
</file>

<file path=customXml/itemProps2.xml><?xml version="1.0" encoding="utf-8"?>
<ds:datastoreItem xmlns:ds="http://schemas.openxmlformats.org/officeDocument/2006/customXml" ds:itemID="{9C705352-CCDD-4095-8151-AE99F45E8263}"/>
</file>

<file path=customXml/itemProps3.xml><?xml version="1.0" encoding="utf-8"?>
<ds:datastoreItem xmlns:ds="http://schemas.openxmlformats.org/officeDocument/2006/customXml" ds:itemID="{09ED89E2-6D49-48C5-BA98-5F37DB21B197}"/>
</file>

<file path=customXml/itemProps4.xml><?xml version="1.0" encoding="utf-8"?>
<ds:datastoreItem xmlns:ds="http://schemas.openxmlformats.org/officeDocument/2006/customXml" ds:itemID="{337AB782-8B1A-4848-9971-99A6844BC5CB}"/>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5443</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Valerie Anderson</cp:lastModifiedBy>
  <cp:revision>2</cp:revision>
  <cp:lastPrinted>2014-01-16T16:21:00Z</cp:lastPrinted>
  <dcterms:created xsi:type="dcterms:W3CDTF">2016-06-30T21:21:00Z</dcterms:created>
  <dcterms:modified xsi:type="dcterms:W3CDTF">2016-06-30T21:21:00Z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263400</vt:r8>
  </property>
</Properties>
</file>