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CBB77" w14:textId="5FBA88AE" w:rsidR="008A4624" w:rsidRDefault="008A4624">
      <w:pPr>
        <w:rPr>
          <w:lang w:val="en-US"/>
        </w:rPr>
      </w:pPr>
    </w:p>
    <w:p w14:paraId="79FDA0E8" w14:textId="55086A9F" w:rsidR="00A52954" w:rsidRPr="000515BE" w:rsidRDefault="00A52954" w:rsidP="00A52954">
      <w:pPr>
        <w:tabs>
          <w:tab w:val="left" w:pos="-487"/>
          <w:tab w:val="left" w:pos="2127"/>
        </w:tabs>
        <w:suppressAutoHyphens/>
        <w:spacing w:line="220" w:lineRule="exact"/>
        <w:rPr>
          <w:rFonts w:ascii="Calibri" w:hAnsi="Calibri" w:cs="Calibri"/>
          <w:b/>
          <w:sz w:val="22"/>
          <w:lang w:val="fr-BE"/>
        </w:rPr>
      </w:pPr>
      <w:r w:rsidRPr="000515BE">
        <w:rPr>
          <w:rFonts w:ascii="Calibri" w:hAnsi="Calibri" w:cs="Calibri"/>
          <w:b/>
          <w:sz w:val="22"/>
          <w:lang w:val="fr-BE"/>
        </w:rPr>
        <w:t>Texte Cahier des charges</w:t>
      </w:r>
    </w:p>
    <w:p w14:paraId="1212ED1A" w14:textId="77777777" w:rsidR="00A52954" w:rsidRPr="000515BE" w:rsidRDefault="00A52954" w:rsidP="00A52954">
      <w:pPr>
        <w:tabs>
          <w:tab w:val="left" w:pos="-487"/>
          <w:tab w:val="left" w:pos="2127"/>
        </w:tabs>
        <w:suppressAutoHyphens/>
        <w:spacing w:line="220" w:lineRule="exact"/>
        <w:rPr>
          <w:rFonts w:ascii="Calibri" w:hAnsi="Calibri" w:cs="Calibri"/>
          <w:b/>
          <w:sz w:val="22"/>
          <w:lang w:val="fr-BE"/>
        </w:rPr>
      </w:pPr>
    </w:p>
    <w:p w14:paraId="7B1ECBFE" w14:textId="7E84DE97" w:rsidR="00A52954" w:rsidRPr="000515BE" w:rsidRDefault="00A52954" w:rsidP="00A52954">
      <w:pPr>
        <w:tabs>
          <w:tab w:val="left" w:pos="-487"/>
          <w:tab w:val="left" w:pos="2127"/>
        </w:tabs>
        <w:suppressAutoHyphens/>
        <w:spacing w:line="220" w:lineRule="exact"/>
        <w:rPr>
          <w:rFonts w:ascii="Calibri" w:hAnsi="Calibri" w:cs="Calibri"/>
          <w:b/>
          <w:sz w:val="22"/>
          <w:lang w:val="fr-BE"/>
        </w:rPr>
      </w:pPr>
      <w:r w:rsidRPr="000515BE">
        <w:rPr>
          <w:rFonts w:ascii="Calibri" w:hAnsi="Calibri" w:cs="Calibri"/>
          <w:b/>
          <w:color w:val="FF0000"/>
          <w:sz w:val="22"/>
          <w:lang w:val="fr-BE"/>
        </w:rPr>
        <w:t>Tous les champs rouges sont encore à définir !</w:t>
      </w:r>
      <w:r w:rsidRPr="000515BE">
        <w:rPr>
          <w:rFonts w:ascii="Calibri" w:hAnsi="Calibri" w:cs="Calibri"/>
          <w:b/>
          <w:sz w:val="22"/>
          <w:lang w:val="fr-BE"/>
        </w:rPr>
        <w:t xml:space="preserve"> </w:t>
      </w:r>
    </w:p>
    <w:p w14:paraId="6784CF66" w14:textId="4B5F1A81" w:rsidR="00A52954" w:rsidRPr="000515BE" w:rsidRDefault="00A52954" w:rsidP="00A52954">
      <w:pPr>
        <w:tabs>
          <w:tab w:val="left" w:pos="-487"/>
          <w:tab w:val="left" w:pos="2127"/>
        </w:tabs>
        <w:suppressAutoHyphens/>
        <w:spacing w:line="220" w:lineRule="exact"/>
        <w:rPr>
          <w:rFonts w:ascii="Calibri" w:hAnsi="Calibri" w:cs="Calibri"/>
          <w:b/>
          <w:sz w:val="22"/>
          <w:lang w:val="fr-BE"/>
        </w:rPr>
      </w:pPr>
    </w:p>
    <w:p w14:paraId="6D156D45" w14:textId="3B7744AE" w:rsidR="00A52954" w:rsidRPr="000515BE" w:rsidRDefault="00A52954" w:rsidP="00A52954">
      <w:pPr>
        <w:tabs>
          <w:tab w:val="left" w:pos="-487"/>
          <w:tab w:val="left" w:pos="2127"/>
        </w:tabs>
        <w:suppressAutoHyphens/>
        <w:spacing w:line="220" w:lineRule="exact"/>
        <w:rPr>
          <w:rFonts w:ascii="Calibri" w:hAnsi="Calibri" w:cs="Calibri"/>
          <w:b/>
          <w:sz w:val="22"/>
          <w:lang w:val="fr-BE"/>
        </w:rPr>
      </w:pPr>
      <w:r w:rsidRPr="000515BE">
        <w:rPr>
          <w:rFonts w:ascii="Calibri" w:hAnsi="Calibri" w:cs="Calibri"/>
          <w:b/>
          <w:sz w:val="22"/>
          <w:lang w:val="fr-BE"/>
        </w:rPr>
        <w:t xml:space="preserve">Porte tourniquet de sécurité type Tourlock – Automatique - Référence Boon Edam </w:t>
      </w:r>
    </w:p>
    <w:p w14:paraId="6A0DDB83" w14:textId="1855EEAC" w:rsidR="00A52954" w:rsidRPr="000515BE" w:rsidRDefault="000515BE"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noProof/>
          <w:lang w:val="fr-FR"/>
        </w:rPr>
        <w:drawing>
          <wp:anchor distT="0" distB="0" distL="114300" distR="114300" simplePos="0" relativeHeight="251656704" behindDoc="0" locked="0" layoutInCell="1" allowOverlap="1" wp14:anchorId="7F6744BA" wp14:editId="3A66EE94">
            <wp:simplePos x="0" y="0"/>
            <wp:positionH relativeFrom="margin">
              <wp:posOffset>1681480</wp:posOffset>
            </wp:positionH>
            <wp:positionV relativeFrom="paragraph">
              <wp:posOffset>161290</wp:posOffset>
            </wp:positionV>
            <wp:extent cx="2661285" cy="3855720"/>
            <wp:effectExtent l="0" t="0" r="5715" b="0"/>
            <wp:wrapTopAndBottom/>
            <wp:docPr id="2046739826" name="Picture 1" descr="A glass door with a glass door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739826" name="Picture 1" descr="A glass door with a glass door ope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61285" cy="3855720"/>
                    </a:xfrm>
                    <a:prstGeom prst="rect">
                      <a:avLst/>
                    </a:prstGeom>
                  </pic:spPr>
                </pic:pic>
              </a:graphicData>
            </a:graphic>
            <wp14:sizeRelH relativeFrom="margin">
              <wp14:pctWidth>0</wp14:pctWidth>
            </wp14:sizeRelH>
            <wp14:sizeRelV relativeFrom="margin">
              <wp14:pctHeight>0</wp14:pctHeight>
            </wp14:sizeRelV>
          </wp:anchor>
        </w:drawing>
      </w:r>
    </w:p>
    <w:p w14:paraId="660A2AEE" w14:textId="77587A3A" w:rsidR="000515BE" w:rsidRPr="000515BE" w:rsidRDefault="000515BE" w:rsidP="00A52954">
      <w:pPr>
        <w:tabs>
          <w:tab w:val="left" w:pos="-487"/>
          <w:tab w:val="left" w:pos="1843"/>
          <w:tab w:val="left" w:pos="2127"/>
        </w:tabs>
        <w:suppressAutoHyphens/>
        <w:spacing w:line="220" w:lineRule="exact"/>
        <w:ind w:left="1843" w:hanging="1843"/>
        <w:rPr>
          <w:rFonts w:ascii="Calibri" w:hAnsi="Calibri" w:cs="Calibri"/>
          <w:lang w:val="fr-FR"/>
        </w:rPr>
      </w:pPr>
    </w:p>
    <w:p w14:paraId="30AB1CB6"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Porte tourniquet de sécurité automatique à 4 vantaux tournants, en système profilés cadres et avec toit rond.</w:t>
      </w:r>
    </w:p>
    <w:p w14:paraId="3A715FC8" w14:textId="77777777" w:rsidR="003F158F" w:rsidRDefault="003F158F" w:rsidP="00A52954">
      <w:pPr>
        <w:tabs>
          <w:tab w:val="left" w:pos="-487"/>
          <w:tab w:val="left" w:pos="1843"/>
          <w:tab w:val="left" w:pos="2127"/>
        </w:tabs>
        <w:suppressAutoHyphens/>
        <w:spacing w:line="220" w:lineRule="exact"/>
        <w:ind w:left="1843" w:hanging="1843"/>
        <w:rPr>
          <w:rFonts w:ascii="Calibri" w:hAnsi="Calibri" w:cs="Calibri"/>
          <w:lang w:val="fr-FR"/>
        </w:rPr>
      </w:pPr>
    </w:p>
    <w:p w14:paraId="49254B02" w14:textId="0A7510E3" w:rsidR="003F158F" w:rsidRPr="003F158F" w:rsidRDefault="003F158F" w:rsidP="003F158F">
      <w:pPr>
        <w:tabs>
          <w:tab w:val="left" w:pos="-487"/>
          <w:tab w:val="left" w:pos="2127"/>
        </w:tabs>
        <w:suppressAutoHyphens/>
        <w:spacing w:line="220" w:lineRule="exact"/>
        <w:rPr>
          <w:rFonts w:ascii="Calibri" w:hAnsi="Calibri" w:cs="Calibri"/>
          <w:lang w:val="fr-FR"/>
        </w:rPr>
      </w:pPr>
      <w:r w:rsidRPr="003F158F">
        <w:rPr>
          <w:rFonts w:ascii="Calibri" w:hAnsi="Calibri" w:cs="Calibri"/>
          <w:lang w:val="fr-FR"/>
        </w:rPr>
        <w:t xml:space="preserve">En plus d'être un appareil high-tech à la pointe de la technologie, le </w:t>
      </w:r>
      <w:r>
        <w:rPr>
          <w:rFonts w:ascii="Calibri" w:hAnsi="Calibri" w:cs="Calibri"/>
          <w:lang w:val="fr-FR"/>
        </w:rPr>
        <w:t xml:space="preserve">tourniquet </w:t>
      </w:r>
      <w:r w:rsidRPr="003F158F">
        <w:rPr>
          <w:rFonts w:ascii="Calibri" w:hAnsi="Calibri" w:cs="Calibri"/>
          <w:lang w:val="fr-FR"/>
        </w:rPr>
        <w:t>de sécurité est également un modèle esthétiquement élégant. De cette façon, les boutons-poussoirs ou les boutons de commande sont intégrés au maximum. (Les boutons montés en applique ne sont pas autorisés.)</w:t>
      </w:r>
    </w:p>
    <w:p w14:paraId="36BB5622" w14:textId="77777777" w:rsidR="003F158F" w:rsidRPr="003F158F" w:rsidRDefault="003F158F" w:rsidP="003F158F">
      <w:pPr>
        <w:tabs>
          <w:tab w:val="left" w:pos="-487"/>
          <w:tab w:val="left" w:pos="2127"/>
        </w:tabs>
        <w:suppressAutoHyphens/>
        <w:spacing w:line="220" w:lineRule="exact"/>
        <w:rPr>
          <w:rFonts w:ascii="Calibri" w:hAnsi="Calibri" w:cs="Calibri"/>
          <w:lang w:val="fr-FR"/>
        </w:rPr>
      </w:pPr>
      <w:r w:rsidRPr="003F158F">
        <w:rPr>
          <w:rFonts w:ascii="Calibri" w:hAnsi="Calibri" w:cs="Calibri"/>
          <w:lang w:val="fr-FR"/>
        </w:rPr>
        <w:t xml:space="preserve">Les boutons de commande sont pourvus d'une gravure de texte en </w:t>
      </w:r>
      <w:r w:rsidRPr="003F158F">
        <w:rPr>
          <w:rFonts w:ascii="Calibri" w:hAnsi="Calibri" w:cs="Calibri"/>
          <w:color w:val="FF0000"/>
          <w:lang w:val="fr-FR"/>
        </w:rPr>
        <w:t>néerlandais – anglais – allemand – français</w:t>
      </w:r>
      <w:r w:rsidRPr="003F158F">
        <w:rPr>
          <w:rFonts w:ascii="Calibri" w:hAnsi="Calibri" w:cs="Calibri"/>
          <w:lang w:val="fr-FR"/>
        </w:rPr>
        <w:t>.</w:t>
      </w:r>
    </w:p>
    <w:p w14:paraId="7DA04E84" w14:textId="77777777" w:rsidR="003F158F" w:rsidRPr="003F158F" w:rsidRDefault="003F158F" w:rsidP="003F158F">
      <w:pPr>
        <w:tabs>
          <w:tab w:val="left" w:pos="-487"/>
          <w:tab w:val="left" w:pos="1843"/>
          <w:tab w:val="left" w:pos="2127"/>
        </w:tabs>
        <w:suppressAutoHyphens/>
        <w:spacing w:line="220" w:lineRule="exact"/>
        <w:ind w:left="1843" w:hanging="1843"/>
        <w:rPr>
          <w:rFonts w:ascii="Calibri" w:hAnsi="Calibri" w:cs="Calibri"/>
          <w:lang w:val="fr-FR"/>
        </w:rPr>
      </w:pPr>
      <w:r w:rsidRPr="003F158F">
        <w:rPr>
          <w:rFonts w:ascii="Calibri" w:hAnsi="Calibri" w:cs="Calibri"/>
          <w:lang w:val="fr-FR"/>
        </w:rPr>
        <w:t>Les verre fixes s'étendent jusqu'au bord supérieur du toit, de sorte qu'aucun profil intermédiaire n'est nécessaire.</w:t>
      </w:r>
    </w:p>
    <w:p w14:paraId="09F11E89" w14:textId="77777777" w:rsidR="003F158F" w:rsidRPr="003F158F" w:rsidRDefault="003F158F" w:rsidP="003F158F">
      <w:pPr>
        <w:tabs>
          <w:tab w:val="left" w:pos="-487"/>
          <w:tab w:val="left" w:pos="1843"/>
          <w:tab w:val="left" w:pos="2127"/>
        </w:tabs>
        <w:suppressAutoHyphens/>
        <w:spacing w:line="220" w:lineRule="exact"/>
        <w:ind w:left="1843" w:hanging="1843"/>
        <w:rPr>
          <w:rFonts w:ascii="Calibri" w:hAnsi="Calibri" w:cs="Calibri"/>
          <w:lang w:val="fr-FR"/>
        </w:rPr>
      </w:pPr>
    </w:p>
    <w:p w14:paraId="022D1590" w14:textId="77777777" w:rsidR="003F158F" w:rsidRPr="003F158F" w:rsidRDefault="003F158F" w:rsidP="003F158F">
      <w:pPr>
        <w:tabs>
          <w:tab w:val="left" w:pos="-487"/>
          <w:tab w:val="left" w:pos="0"/>
          <w:tab w:val="left" w:pos="2127"/>
        </w:tabs>
        <w:suppressAutoHyphens/>
        <w:spacing w:line="220" w:lineRule="exact"/>
        <w:rPr>
          <w:rFonts w:ascii="Calibri" w:hAnsi="Calibri" w:cs="Calibri"/>
          <w:lang w:val="fr-FR"/>
        </w:rPr>
      </w:pPr>
      <w:r w:rsidRPr="003F158F">
        <w:rPr>
          <w:rFonts w:ascii="Calibri" w:hAnsi="Calibri" w:cs="Calibri"/>
          <w:lang w:val="fr-FR"/>
        </w:rPr>
        <w:t xml:space="preserve">L'appareil et les logiciels associés doivent être produits au sein de l'Union européenne, de préférence même au Benelux. Ceci afin d'obtenir un </w:t>
      </w:r>
      <w:proofErr w:type="spellStart"/>
      <w:r w:rsidRPr="003F158F">
        <w:rPr>
          <w:rFonts w:ascii="Calibri" w:hAnsi="Calibri" w:cs="Calibri"/>
          <w:lang w:val="fr-FR"/>
        </w:rPr>
        <w:t>Breeam</w:t>
      </w:r>
      <w:proofErr w:type="spellEnd"/>
      <w:r w:rsidRPr="003F158F">
        <w:rPr>
          <w:rFonts w:ascii="Calibri" w:hAnsi="Calibri" w:cs="Calibri"/>
          <w:lang w:val="fr-FR"/>
        </w:rPr>
        <w:t xml:space="preserve"> favorable.</w:t>
      </w:r>
    </w:p>
    <w:p w14:paraId="16A0D3BC" w14:textId="77777777" w:rsidR="003F158F" w:rsidRPr="003F158F" w:rsidRDefault="003F158F" w:rsidP="003F158F">
      <w:pPr>
        <w:tabs>
          <w:tab w:val="left" w:pos="-487"/>
          <w:tab w:val="left" w:pos="1843"/>
          <w:tab w:val="left" w:pos="2127"/>
        </w:tabs>
        <w:suppressAutoHyphens/>
        <w:spacing w:line="220" w:lineRule="exact"/>
        <w:ind w:left="1843" w:hanging="1843"/>
        <w:rPr>
          <w:rFonts w:ascii="Calibri" w:hAnsi="Calibri" w:cs="Calibri"/>
          <w:lang w:val="fr-FR"/>
        </w:rPr>
      </w:pPr>
    </w:p>
    <w:p w14:paraId="4B85205F" w14:textId="64EDBCDF" w:rsidR="003F158F" w:rsidRPr="003F158F" w:rsidRDefault="003F158F" w:rsidP="003F158F">
      <w:pPr>
        <w:tabs>
          <w:tab w:val="left" w:pos="-487"/>
        </w:tabs>
        <w:suppressAutoHyphens/>
        <w:spacing w:line="220" w:lineRule="exact"/>
        <w:rPr>
          <w:rFonts w:ascii="Calibri" w:hAnsi="Calibri" w:cs="Calibri"/>
          <w:lang w:val="fr-FR"/>
        </w:rPr>
      </w:pPr>
      <w:r w:rsidRPr="003F158F">
        <w:rPr>
          <w:rFonts w:ascii="Calibri" w:hAnsi="Calibri" w:cs="Calibri"/>
          <w:lang w:val="fr-FR"/>
        </w:rPr>
        <w:t>L'installation des appareils proposés est effectuée par le personnel du producteur, formé par le fournisseur</w:t>
      </w:r>
      <w:r>
        <w:rPr>
          <w:rFonts w:ascii="Calibri" w:hAnsi="Calibri" w:cs="Calibri"/>
          <w:lang w:val="fr-FR"/>
        </w:rPr>
        <w:t>.</w:t>
      </w:r>
    </w:p>
    <w:p w14:paraId="4BFD229A" w14:textId="77777777" w:rsidR="003F158F" w:rsidRDefault="003F158F" w:rsidP="00A52954">
      <w:pPr>
        <w:tabs>
          <w:tab w:val="left" w:pos="-487"/>
          <w:tab w:val="left" w:pos="1843"/>
          <w:tab w:val="left" w:pos="2127"/>
        </w:tabs>
        <w:suppressAutoHyphens/>
        <w:spacing w:line="220" w:lineRule="exact"/>
        <w:ind w:left="1843" w:hanging="1843"/>
        <w:rPr>
          <w:rFonts w:ascii="Calibri" w:hAnsi="Calibri" w:cs="Calibri"/>
          <w:lang w:val="fr-FR"/>
        </w:rPr>
      </w:pPr>
    </w:p>
    <w:p w14:paraId="5C01E090" w14:textId="52100784"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Dimensions :</w:t>
      </w:r>
    </w:p>
    <w:p w14:paraId="4F10D139"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 xml:space="preserve">L’ensemble existe en différents diamètres et avec une hauteur de vantaux et de toit rond variable permettant d’être prévu dans chaque immeuble </w:t>
      </w:r>
    </w:p>
    <w:p w14:paraId="53375A89" w14:textId="0731BD52" w:rsidR="00A52954" w:rsidRPr="000515BE" w:rsidRDefault="00A52954" w:rsidP="00A52954">
      <w:pPr>
        <w:tabs>
          <w:tab w:val="left" w:pos="-487"/>
          <w:tab w:val="left" w:pos="2127"/>
        </w:tabs>
        <w:suppressAutoHyphens/>
        <w:spacing w:line="220" w:lineRule="exact"/>
        <w:rPr>
          <w:rFonts w:ascii="Calibri" w:hAnsi="Calibri" w:cs="Calibri"/>
          <w:lang w:val="fr-BE"/>
        </w:rPr>
      </w:pPr>
      <w:r w:rsidRPr="000515BE">
        <w:rPr>
          <w:rFonts w:ascii="Calibri" w:hAnsi="Calibri" w:cs="Calibri"/>
          <w:lang w:val="fr-BE"/>
        </w:rPr>
        <w:t xml:space="preserve">Diamètre intérieur </w:t>
      </w:r>
      <w:r w:rsidRPr="000515BE">
        <w:rPr>
          <w:rFonts w:ascii="Calibri" w:hAnsi="Calibri" w:cs="Calibri"/>
          <w:color w:val="FF0000"/>
          <w:lang w:val="fr-BE"/>
        </w:rPr>
        <w:t>1600-</w:t>
      </w:r>
      <w:r w:rsidR="003F158F">
        <w:rPr>
          <w:rFonts w:ascii="Calibri" w:hAnsi="Calibri" w:cs="Calibri"/>
          <w:color w:val="FF0000"/>
          <w:lang w:val="fr-BE"/>
        </w:rPr>
        <w:t>1700-</w:t>
      </w:r>
      <w:r w:rsidRPr="000515BE">
        <w:rPr>
          <w:rFonts w:ascii="Calibri" w:hAnsi="Calibri" w:cs="Calibri"/>
          <w:color w:val="FF0000"/>
          <w:lang w:val="fr-BE"/>
        </w:rPr>
        <w:t>1800-</w:t>
      </w:r>
      <w:r w:rsidR="003F158F">
        <w:rPr>
          <w:rFonts w:ascii="Calibri" w:hAnsi="Calibri" w:cs="Calibri"/>
          <w:color w:val="FF0000"/>
          <w:lang w:val="fr-BE"/>
        </w:rPr>
        <w:t>1900-</w:t>
      </w:r>
      <w:r w:rsidRPr="000515BE">
        <w:rPr>
          <w:rFonts w:ascii="Calibri" w:hAnsi="Calibri" w:cs="Calibri"/>
          <w:color w:val="FF0000"/>
          <w:lang w:val="fr-BE"/>
        </w:rPr>
        <w:t xml:space="preserve">2000-2200 </w:t>
      </w:r>
      <w:proofErr w:type="spellStart"/>
      <w:r w:rsidRPr="000515BE">
        <w:rPr>
          <w:rFonts w:ascii="Calibri" w:hAnsi="Calibri" w:cs="Calibri"/>
          <w:lang w:val="fr-BE"/>
        </w:rPr>
        <w:t>mm.</w:t>
      </w:r>
      <w:proofErr w:type="spellEnd"/>
      <w:r w:rsidRPr="000515BE">
        <w:rPr>
          <w:rFonts w:ascii="Calibri" w:hAnsi="Calibri" w:cs="Calibri"/>
          <w:lang w:val="fr-BE"/>
        </w:rPr>
        <w:t xml:space="preserve"> </w:t>
      </w:r>
    </w:p>
    <w:p w14:paraId="0D992A04" w14:textId="77777777" w:rsidR="00A52954" w:rsidRPr="000515BE" w:rsidRDefault="00A52954" w:rsidP="00A52954">
      <w:pPr>
        <w:tabs>
          <w:tab w:val="left" w:pos="-487"/>
          <w:tab w:val="left" w:pos="2127"/>
        </w:tabs>
        <w:suppressAutoHyphens/>
        <w:spacing w:line="220" w:lineRule="exact"/>
        <w:rPr>
          <w:rFonts w:ascii="Calibri" w:hAnsi="Calibri" w:cs="Calibri"/>
          <w:lang w:val="fr-BE"/>
        </w:rPr>
      </w:pPr>
      <w:r w:rsidRPr="000515BE">
        <w:rPr>
          <w:rFonts w:ascii="Calibri" w:hAnsi="Calibri" w:cs="Calibri"/>
          <w:lang w:val="fr-BE"/>
        </w:rPr>
        <w:t xml:space="preserve">Largeur hors tout au milieu + 77 </w:t>
      </w:r>
      <w:proofErr w:type="spellStart"/>
      <w:r w:rsidRPr="000515BE">
        <w:rPr>
          <w:rFonts w:ascii="Calibri" w:hAnsi="Calibri" w:cs="Calibri"/>
          <w:lang w:val="fr-BE"/>
        </w:rPr>
        <w:t>mm.</w:t>
      </w:r>
      <w:proofErr w:type="spellEnd"/>
    </w:p>
    <w:p w14:paraId="47ED92AD" w14:textId="77777777" w:rsidR="00A52954" w:rsidRPr="000515BE" w:rsidRDefault="00A52954" w:rsidP="00A52954">
      <w:pPr>
        <w:tabs>
          <w:tab w:val="left" w:pos="-487"/>
          <w:tab w:val="left" w:pos="2127"/>
        </w:tabs>
        <w:suppressAutoHyphens/>
        <w:spacing w:line="220" w:lineRule="exact"/>
        <w:rPr>
          <w:rFonts w:ascii="Calibri" w:hAnsi="Calibri" w:cs="Calibri"/>
          <w:lang w:val="fr-BE"/>
        </w:rPr>
      </w:pPr>
      <w:r w:rsidRPr="000515BE">
        <w:rPr>
          <w:rFonts w:ascii="Calibri" w:hAnsi="Calibri" w:cs="Calibri"/>
          <w:lang w:val="fr-BE"/>
        </w:rPr>
        <w:t xml:space="preserve">Hauteur vantaux </w:t>
      </w:r>
      <w:r w:rsidRPr="000515BE">
        <w:rPr>
          <w:rFonts w:ascii="Calibri" w:hAnsi="Calibri" w:cs="Calibri"/>
          <w:color w:val="FF0000"/>
          <w:lang w:val="fr-BE"/>
        </w:rPr>
        <w:t xml:space="preserve">standard 2200 </w:t>
      </w:r>
      <w:proofErr w:type="spellStart"/>
      <w:r w:rsidRPr="000515BE">
        <w:rPr>
          <w:rFonts w:ascii="Calibri" w:hAnsi="Calibri" w:cs="Calibri"/>
          <w:color w:val="FF0000"/>
          <w:lang w:val="fr-BE"/>
        </w:rPr>
        <w:t>mm.</w:t>
      </w:r>
      <w:proofErr w:type="spellEnd"/>
      <w:r w:rsidRPr="000515BE">
        <w:rPr>
          <w:rFonts w:ascii="Calibri" w:hAnsi="Calibri" w:cs="Calibri"/>
          <w:color w:val="FF0000"/>
          <w:lang w:val="fr-BE"/>
        </w:rPr>
        <w:t xml:space="preserve"> Aussi réalisable entre 2100 et 2600 </w:t>
      </w:r>
      <w:proofErr w:type="spellStart"/>
      <w:r w:rsidRPr="000515BE">
        <w:rPr>
          <w:rFonts w:ascii="Calibri" w:hAnsi="Calibri" w:cs="Calibri"/>
          <w:color w:val="FF0000"/>
          <w:lang w:val="fr-BE"/>
        </w:rPr>
        <w:t>mm.</w:t>
      </w:r>
      <w:proofErr w:type="spellEnd"/>
    </w:p>
    <w:p w14:paraId="0020CBAC" w14:textId="77777777" w:rsidR="00A52954" w:rsidRPr="000515BE" w:rsidRDefault="00A52954" w:rsidP="00A52954">
      <w:pPr>
        <w:tabs>
          <w:tab w:val="left" w:pos="-487"/>
          <w:tab w:val="left" w:pos="2127"/>
        </w:tabs>
        <w:suppressAutoHyphens/>
        <w:spacing w:line="220" w:lineRule="exact"/>
        <w:rPr>
          <w:rFonts w:ascii="Calibri" w:hAnsi="Calibri" w:cs="Calibri"/>
          <w:lang w:val="fr-BE"/>
        </w:rPr>
      </w:pPr>
      <w:r w:rsidRPr="000515BE">
        <w:rPr>
          <w:rFonts w:ascii="Calibri" w:hAnsi="Calibri" w:cs="Calibri"/>
          <w:lang w:val="fr-BE"/>
        </w:rPr>
        <w:t xml:space="preserve">Hauteur toit rond </w:t>
      </w:r>
      <w:r w:rsidRPr="000515BE">
        <w:rPr>
          <w:rFonts w:ascii="Calibri" w:hAnsi="Calibri" w:cs="Calibri"/>
          <w:color w:val="FF0000"/>
          <w:lang w:val="fr-BE"/>
        </w:rPr>
        <w:t>standard 200mm. Hauteur maximale de 600 mm, par pas de 100mm.</w:t>
      </w:r>
    </w:p>
    <w:p w14:paraId="05322A47" w14:textId="77777777" w:rsidR="00A52954" w:rsidRDefault="00A52954" w:rsidP="00A52954">
      <w:pPr>
        <w:tabs>
          <w:tab w:val="left" w:pos="-487"/>
          <w:tab w:val="left" w:pos="2127"/>
        </w:tabs>
        <w:suppressAutoHyphens/>
        <w:spacing w:line="220" w:lineRule="exact"/>
        <w:rPr>
          <w:rFonts w:ascii="Calibri" w:hAnsi="Calibri" w:cs="Calibri"/>
          <w:lang w:val="fr-BE"/>
        </w:rPr>
      </w:pPr>
    </w:p>
    <w:p w14:paraId="61B953A6" w14:textId="77777777" w:rsidR="003F158F" w:rsidRDefault="003F158F" w:rsidP="00A52954">
      <w:pPr>
        <w:tabs>
          <w:tab w:val="left" w:pos="-487"/>
          <w:tab w:val="left" w:pos="2127"/>
        </w:tabs>
        <w:suppressAutoHyphens/>
        <w:spacing w:line="220" w:lineRule="exact"/>
        <w:rPr>
          <w:rFonts w:ascii="Calibri" w:hAnsi="Calibri" w:cs="Calibri"/>
          <w:lang w:val="fr-BE"/>
        </w:rPr>
      </w:pPr>
    </w:p>
    <w:p w14:paraId="0B687767" w14:textId="77777777" w:rsidR="003F158F" w:rsidRPr="000515BE" w:rsidRDefault="003F158F" w:rsidP="00A52954">
      <w:pPr>
        <w:tabs>
          <w:tab w:val="left" w:pos="-487"/>
          <w:tab w:val="left" w:pos="2127"/>
        </w:tabs>
        <w:suppressAutoHyphens/>
        <w:spacing w:line="220" w:lineRule="exact"/>
        <w:rPr>
          <w:rFonts w:ascii="Calibri" w:hAnsi="Calibri" w:cs="Calibri"/>
          <w:lang w:val="fr-BE"/>
        </w:rPr>
      </w:pPr>
    </w:p>
    <w:p w14:paraId="708CA063"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lastRenderedPageBreak/>
        <w:t>Parois cintrées:</w:t>
      </w:r>
    </w:p>
    <w:p w14:paraId="5DF1DFD3"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Parois cintrées et vitrées construits avec des montants en aluminium extrudé 54 x 42 mm, entre lesquels sont placés les seuils inférieurs et le verre clair feuilleté directement dans la bordure du toit rond. Les quatre montants sont équipés d’aiguilles de sécurité en caoutchouc.</w:t>
      </w:r>
    </w:p>
    <w:p w14:paraId="646A778C" w14:textId="579EB096" w:rsidR="000515BE" w:rsidRDefault="00A52954" w:rsidP="007455E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Parois cintrées pleines construits avec montants en aluminium extrudé 54 x 42 mm et panneaux sandwich isolés. Les seuils inférieurs et la bordure du toit sont intégrés dans ces panneaux. Les quatre montants sont équipés d’aiguilles de sécurité en caoutchouc.</w:t>
      </w:r>
    </w:p>
    <w:p w14:paraId="7BDAA0EC" w14:textId="77777777" w:rsidR="007455E4" w:rsidRDefault="007455E4" w:rsidP="007455E4">
      <w:pPr>
        <w:tabs>
          <w:tab w:val="left" w:pos="-487"/>
          <w:tab w:val="left" w:pos="0"/>
          <w:tab w:val="left" w:pos="2127"/>
        </w:tabs>
        <w:suppressAutoHyphens/>
        <w:spacing w:line="220" w:lineRule="exact"/>
        <w:rPr>
          <w:rFonts w:ascii="Calibri" w:hAnsi="Calibri" w:cs="Calibri"/>
          <w:lang w:val="fr-FR"/>
        </w:rPr>
      </w:pPr>
    </w:p>
    <w:p w14:paraId="3747CD18" w14:textId="77777777" w:rsidR="000515BE" w:rsidRPr="000515BE" w:rsidRDefault="000515BE" w:rsidP="00A52954">
      <w:pPr>
        <w:tabs>
          <w:tab w:val="left" w:pos="-487"/>
          <w:tab w:val="left" w:pos="1843"/>
          <w:tab w:val="left" w:pos="2127"/>
        </w:tabs>
        <w:suppressAutoHyphens/>
        <w:spacing w:line="220" w:lineRule="exact"/>
        <w:ind w:left="1843" w:hanging="1843"/>
        <w:rPr>
          <w:rFonts w:ascii="Calibri" w:hAnsi="Calibri" w:cs="Calibri"/>
          <w:lang w:val="fr-FR"/>
        </w:rPr>
      </w:pPr>
    </w:p>
    <w:p w14:paraId="3E74C54E"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Vantaux:</w:t>
      </w:r>
    </w:p>
    <w:p w14:paraId="20C21B8D"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Construits en profilés en aluminium extrudé de 66 mm avec brosses d’étanchéité tout autour et verre clair feuilleté s’intégrant directement dans l’axe du milieu de façon à donner un aspect élégant à l’ensemble.</w:t>
      </w:r>
    </w:p>
    <w:p w14:paraId="51A7BE5F"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p>
    <w:p w14:paraId="2B3F2DA9"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Verre vantaux et parois cintrées:</w:t>
      </w:r>
      <w:r w:rsidRPr="003F158F">
        <w:rPr>
          <w:rFonts w:ascii="Calibri" w:hAnsi="Calibri" w:cs="Calibri"/>
          <w:b/>
          <w:bCs/>
          <w:i/>
          <w:iCs/>
          <w:lang w:val="fr-FR"/>
        </w:rPr>
        <w:t xml:space="preserve"> </w:t>
      </w:r>
    </w:p>
    <w:p w14:paraId="31C77C7E"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Verre feuilleté clair de 8,76 mm d’épaisseur, classe P2A</w:t>
      </w:r>
    </w:p>
    <w:p w14:paraId="4CFFCE48"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Verre feuilleté clair de 11 mm d’épaisseur, anti vandalisme, classe P5A</w:t>
      </w:r>
    </w:p>
    <w:p w14:paraId="0C997833"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 xml:space="preserve">Verre feuilleté clair de 18 mm d’épaisseur, anti effraction, classe P6B </w:t>
      </w:r>
    </w:p>
    <w:p w14:paraId="76A5006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Verre feuilleté clair de 21 mm d’épaisseur combiné à du polycarbonate, pare-balles et anti</w:t>
      </w:r>
    </w:p>
    <w:p w14:paraId="330DABB7" w14:textId="6BA1C3B1"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éclats des deux côtés</w:t>
      </w:r>
      <w:r w:rsidR="003F158F">
        <w:rPr>
          <w:rFonts w:ascii="Calibri" w:hAnsi="Calibri" w:cs="Calibri"/>
          <w:lang w:val="fr-FR"/>
        </w:rPr>
        <w:t xml:space="preserve"> au moyen de deux couches de polymère selon EN 1063</w:t>
      </w:r>
      <w:r w:rsidRPr="000515BE">
        <w:rPr>
          <w:rFonts w:ascii="Calibri" w:hAnsi="Calibri" w:cs="Calibri"/>
          <w:lang w:val="fr-FR"/>
        </w:rPr>
        <w:t>, classe BR4NS</w:t>
      </w:r>
    </w:p>
    <w:p w14:paraId="2E8150CA"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p>
    <w:p w14:paraId="32052FE6"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Toit rond:</w:t>
      </w:r>
    </w:p>
    <w:p w14:paraId="0C0B4E38"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Formé par profilés extrudés et cintrés avec à l’intérieur un cadre de fixation et de stabilisation.</w:t>
      </w:r>
    </w:p>
    <w:p w14:paraId="28C46EA5"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12D5818B"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Faux-Plafond:</w:t>
      </w:r>
    </w:p>
    <w:p w14:paraId="23D75D8E"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Composé de 12 segments amovibles en tôles pliés avec une feuille synthétique antibruit. Les segments amovibles offrent un accès pour les activités d’entretien et de révisions.</w:t>
      </w:r>
    </w:p>
    <w:p w14:paraId="182CE2EF"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0D0AB635"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Recouvrement toit:</w:t>
      </w:r>
    </w:p>
    <w:p w14:paraId="6EFCB863"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Construction du toit anti poussières en contreplaqué multiplex de 9 </w:t>
      </w:r>
      <w:proofErr w:type="spellStart"/>
      <w:r w:rsidRPr="000515BE">
        <w:rPr>
          <w:rFonts w:ascii="Calibri" w:hAnsi="Calibri" w:cs="Calibri"/>
          <w:lang w:val="fr-FR"/>
        </w:rPr>
        <w:t>mm.</w:t>
      </w:r>
      <w:proofErr w:type="spellEnd"/>
    </w:p>
    <w:p w14:paraId="703AA373"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(Et)</w:t>
      </w:r>
      <w:r w:rsidRPr="000515BE">
        <w:rPr>
          <w:rFonts w:ascii="Calibri" w:hAnsi="Calibri" w:cs="Calibri"/>
          <w:lang w:val="fr-FR"/>
        </w:rPr>
        <w:t xml:space="preserve"> Sur la partie intérieure prévue d’une tôle de finition en aluminium.</w:t>
      </w:r>
    </w:p>
    <w:p w14:paraId="149D6BCA"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(Et)</w:t>
      </w:r>
      <w:r w:rsidRPr="000515BE">
        <w:rPr>
          <w:rFonts w:ascii="Calibri" w:hAnsi="Calibri" w:cs="Calibri"/>
          <w:lang w:val="fr-FR"/>
        </w:rPr>
        <w:t xml:space="preserve"> Sur la partie intérieure et extérieure prévue d’une tôle de finition en aluminium.</w:t>
      </w:r>
    </w:p>
    <w:p w14:paraId="763CE558"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color w:val="FF0000"/>
          <w:lang w:val="fr-FR"/>
        </w:rPr>
        <w:t>(Et</w:t>
      </w:r>
      <w:r w:rsidRPr="000515BE">
        <w:rPr>
          <w:rFonts w:ascii="Calibri" w:hAnsi="Calibri" w:cs="Calibri"/>
          <w:lang w:val="fr-FR"/>
        </w:rPr>
        <w:t>) Sur la partie extérieure prévue d’un revêtement imperméable résistant aux UV, avec un petit rebord rehaussé et 2 gargouilles d’évacuation d’eau de pluie.</w:t>
      </w:r>
    </w:p>
    <w:p w14:paraId="19374D51"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799DE913"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3A037723"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Finition des profilés:</w:t>
      </w:r>
    </w:p>
    <w:p w14:paraId="31FE4FA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 xml:space="preserve">(Ou) </w:t>
      </w:r>
      <w:proofErr w:type="spellStart"/>
      <w:r w:rsidRPr="000515BE">
        <w:rPr>
          <w:rFonts w:ascii="Calibri" w:hAnsi="Calibri" w:cs="Calibri"/>
          <w:lang w:val="fr-FR"/>
        </w:rPr>
        <w:t>Thermo-laquage</w:t>
      </w:r>
      <w:proofErr w:type="spellEnd"/>
      <w:r w:rsidRPr="000515BE">
        <w:rPr>
          <w:rFonts w:ascii="Calibri" w:hAnsi="Calibri" w:cs="Calibri"/>
          <w:lang w:val="fr-FR"/>
        </w:rPr>
        <w:t xml:space="preserve"> polyester en teinte RAL à spécifier, conforme aux normes </w:t>
      </w:r>
      <w:proofErr w:type="spellStart"/>
      <w:r w:rsidRPr="000515BE">
        <w:rPr>
          <w:rFonts w:ascii="Calibri" w:hAnsi="Calibri" w:cs="Calibri"/>
          <w:lang w:val="fr-FR"/>
        </w:rPr>
        <w:t>Qualicoat</w:t>
      </w:r>
      <w:proofErr w:type="spellEnd"/>
      <w:r w:rsidRPr="000515BE">
        <w:rPr>
          <w:rFonts w:ascii="Calibri" w:hAnsi="Calibri" w:cs="Calibri"/>
          <w:lang w:val="fr-FR"/>
        </w:rPr>
        <w:t>.</w:t>
      </w:r>
    </w:p>
    <w:p w14:paraId="0442C6FD"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 xml:space="preserve">(Ou) </w:t>
      </w:r>
      <w:r w:rsidRPr="000515BE">
        <w:rPr>
          <w:rFonts w:ascii="Calibri" w:hAnsi="Calibri" w:cs="Calibri"/>
          <w:lang w:val="fr-FR"/>
        </w:rPr>
        <w:t>Anodisé couleur naturel.</w:t>
      </w:r>
    </w:p>
    <w:p w14:paraId="10D87B0E"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 xml:space="preserve">(Ou) </w:t>
      </w:r>
      <w:r w:rsidRPr="000515BE">
        <w:rPr>
          <w:rFonts w:ascii="Calibri" w:hAnsi="Calibri" w:cs="Calibri"/>
          <w:lang w:val="fr-FR"/>
        </w:rPr>
        <w:t>Anodisé en autre couleur.</w:t>
      </w:r>
    </w:p>
    <w:p w14:paraId="5BF582D4"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u w:val="single"/>
          <w:lang w:val="fr-FR"/>
        </w:rPr>
      </w:pPr>
      <w:r w:rsidRPr="000515BE">
        <w:rPr>
          <w:rFonts w:ascii="Calibri" w:hAnsi="Calibri" w:cs="Calibri"/>
          <w:color w:val="FF0000"/>
          <w:lang w:val="fr-FR"/>
        </w:rPr>
        <w:t xml:space="preserve">(Ou) </w:t>
      </w:r>
      <w:r w:rsidRPr="000515BE">
        <w:rPr>
          <w:rFonts w:ascii="Calibri" w:hAnsi="Calibri" w:cs="Calibri"/>
          <w:lang w:val="fr-FR"/>
        </w:rPr>
        <w:t>Les profilés avec un revêtement en acier inoxydable, finition brossé.</w:t>
      </w:r>
    </w:p>
    <w:p w14:paraId="74A8E870"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u w:val="single"/>
          <w:lang w:val="fr-FR"/>
        </w:rPr>
      </w:pPr>
      <w:r w:rsidRPr="000515BE">
        <w:rPr>
          <w:rFonts w:ascii="Calibri" w:hAnsi="Calibri" w:cs="Calibri"/>
          <w:color w:val="FF0000"/>
          <w:lang w:val="fr-FR"/>
        </w:rPr>
        <w:t xml:space="preserve">(Ou) </w:t>
      </w:r>
      <w:r w:rsidRPr="000515BE">
        <w:rPr>
          <w:rFonts w:ascii="Calibri" w:hAnsi="Calibri" w:cs="Calibri"/>
          <w:lang w:val="fr-FR"/>
        </w:rPr>
        <w:t>Les profilés avec un revêtement en acier inoxydable, finition brillant (Mirror 8).</w:t>
      </w:r>
    </w:p>
    <w:p w14:paraId="0EEA0056"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421B893B" w14:textId="77777777" w:rsidR="00A52954" w:rsidRPr="003F158F" w:rsidRDefault="00A52954" w:rsidP="00A52954">
      <w:pPr>
        <w:tabs>
          <w:tab w:val="left" w:pos="-487"/>
          <w:tab w:val="left" w:pos="0"/>
          <w:tab w:val="left" w:pos="2127"/>
        </w:tabs>
        <w:suppressAutoHyphens/>
        <w:spacing w:line="220" w:lineRule="exact"/>
        <w:rPr>
          <w:rFonts w:ascii="Calibri" w:hAnsi="Calibri" w:cs="Calibri"/>
          <w:b/>
          <w:bCs/>
          <w:lang w:val="fr-FR"/>
        </w:rPr>
      </w:pPr>
      <w:r w:rsidRPr="003F158F">
        <w:rPr>
          <w:rFonts w:ascii="Calibri" w:hAnsi="Calibri" w:cs="Calibri"/>
          <w:b/>
          <w:bCs/>
          <w:lang w:val="fr-FR"/>
        </w:rPr>
        <w:t>Motorisation:</w:t>
      </w:r>
    </w:p>
    <w:p w14:paraId="356C79CC"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 xml:space="preserve">Entraînement full automatique à commande microprocesseur électronique avec régulateur de fréquence, vitesse et couple réglable, inclus un limiteur de tours et repositionnement des vantaux. </w:t>
      </w:r>
    </w:p>
    <w:p w14:paraId="1D894707"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Alimentation nécessaire: 240V 50Hz + PE  fusible lent 16 A : autre Lot/Tiers</w:t>
      </w:r>
    </w:p>
    <w:p w14:paraId="31C30E77" w14:textId="77777777" w:rsidR="00A52954" w:rsidRPr="000C0B87"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p>
    <w:p w14:paraId="00B0F3BC" w14:textId="77777777" w:rsidR="000C0B87" w:rsidRPr="000C0B87" w:rsidRDefault="000C0B87" w:rsidP="000C0B87">
      <w:pPr>
        <w:tabs>
          <w:tab w:val="left" w:pos="-487"/>
        </w:tabs>
        <w:suppressAutoHyphens/>
        <w:spacing w:line="220" w:lineRule="exact"/>
        <w:rPr>
          <w:rFonts w:ascii="Calibri" w:hAnsi="Calibri" w:cs="Calibri"/>
          <w:b/>
          <w:bCs/>
          <w:lang w:val="fr-FR"/>
        </w:rPr>
      </w:pPr>
      <w:r w:rsidRPr="000C0B87">
        <w:rPr>
          <w:rFonts w:ascii="Calibri" w:hAnsi="Calibri" w:cs="Calibri"/>
          <w:b/>
          <w:bCs/>
          <w:lang w:val="fr-FR"/>
        </w:rPr>
        <w:t xml:space="preserve">Mode nettoyage tourniquet: </w:t>
      </w:r>
    </w:p>
    <w:p w14:paraId="1F831C49"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 xml:space="preserve">Un boitier a clef est placé sur le montant droit de la paroi cintrée du coté sécurisé. Lorsque </w:t>
      </w:r>
    </w:p>
    <w:p w14:paraId="03E0DDB6"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l’interrupteur est activé, la porte tourne de 45° (+ position) et ce verrouille. Ainsi deux segments du </w:t>
      </w:r>
    </w:p>
    <w:p w14:paraId="64A64F24"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tourniquet sont accessibles, tout en empêchant les passages non autorisés. Après un reset via le </w:t>
      </w:r>
    </w:p>
    <w:p w14:paraId="5B370D3A"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boitier à clef la porte retourne en position d’attente.</w:t>
      </w:r>
    </w:p>
    <w:p w14:paraId="6A0356DD"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Un boitier a clef est placé sur le montant droit de la paroi cintrée du coté sécurisé. Lorsque</w:t>
      </w:r>
    </w:p>
    <w:p w14:paraId="1D285299"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 L’interrupteur est activé, la porte se déverrouille automatiquement et se manœuvre manuellement.</w:t>
      </w:r>
    </w:p>
    <w:p w14:paraId="2EF58A28" w14:textId="77777777" w:rsidR="000C0B87" w:rsidRPr="000515BE" w:rsidRDefault="000C0B87" w:rsidP="000C0B8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Après un reset via le boitier à clef la porte retourne en position d’attente.</w:t>
      </w:r>
    </w:p>
    <w:p w14:paraId="78636A68" w14:textId="77777777" w:rsidR="004C4317" w:rsidRDefault="004C4317" w:rsidP="00A52954">
      <w:pPr>
        <w:tabs>
          <w:tab w:val="left" w:pos="-487"/>
          <w:tab w:val="left" w:pos="1843"/>
          <w:tab w:val="left" w:pos="2127"/>
        </w:tabs>
        <w:suppressAutoHyphens/>
        <w:spacing w:line="220" w:lineRule="exact"/>
        <w:ind w:left="1843" w:hanging="1843"/>
        <w:rPr>
          <w:rFonts w:ascii="Calibri" w:hAnsi="Calibri" w:cs="Calibri"/>
          <w:lang w:val="fr-FR"/>
        </w:rPr>
      </w:pPr>
    </w:p>
    <w:p w14:paraId="6FCB2D6B" w14:textId="77777777" w:rsidR="004C4317" w:rsidRDefault="004C4317" w:rsidP="00A52954">
      <w:pPr>
        <w:tabs>
          <w:tab w:val="left" w:pos="-487"/>
          <w:tab w:val="left" w:pos="1843"/>
          <w:tab w:val="left" w:pos="2127"/>
        </w:tabs>
        <w:suppressAutoHyphens/>
        <w:spacing w:line="220" w:lineRule="exact"/>
        <w:ind w:left="1843" w:hanging="1843"/>
        <w:rPr>
          <w:rFonts w:ascii="Calibri" w:hAnsi="Calibri" w:cs="Calibri"/>
          <w:lang w:val="fr-FR"/>
        </w:rPr>
      </w:pPr>
    </w:p>
    <w:p w14:paraId="1DDDD2AF" w14:textId="77777777" w:rsidR="004C4317" w:rsidRDefault="004C4317" w:rsidP="00A52954">
      <w:pPr>
        <w:tabs>
          <w:tab w:val="left" w:pos="-487"/>
          <w:tab w:val="left" w:pos="1843"/>
          <w:tab w:val="left" w:pos="2127"/>
        </w:tabs>
        <w:suppressAutoHyphens/>
        <w:spacing w:line="220" w:lineRule="exact"/>
        <w:ind w:left="1843" w:hanging="1843"/>
        <w:rPr>
          <w:rFonts w:ascii="Calibri" w:hAnsi="Calibri" w:cs="Calibri"/>
          <w:lang w:val="fr-FR"/>
        </w:rPr>
      </w:pPr>
    </w:p>
    <w:p w14:paraId="145B04B3" w14:textId="77777777" w:rsidR="004C4317" w:rsidRPr="003F158F" w:rsidRDefault="004C4317" w:rsidP="004C4317">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lastRenderedPageBreak/>
        <w:t xml:space="preserve">Verrouillage tourniquet: </w:t>
      </w:r>
    </w:p>
    <w:p w14:paraId="02D012DC" w14:textId="77777777" w:rsidR="004C4317" w:rsidRPr="000515BE" w:rsidRDefault="004C4317" w:rsidP="004C431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Système de verrouillage électromagnétique de type « Fail-Safe », qui permet un blocage </w:t>
      </w:r>
    </w:p>
    <w:p w14:paraId="03702E82" w14:textId="77777777" w:rsidR="004C4317" w:rsidRPr="000515BE" w:rsidRDefault="004C4317" w:rsidP="004C4317">
      <w:pPr>
        <w:tabs>
          <w:tab w:val="left" w:pos="-487"/>
        </w:tabs>
        <w:suppressAutoHyphens/>
        <w:spacing w:line="220" w:lineRule="exact"/>
        <w:ind w:left="1843" w:hanging="1843"/>
        <w:jc w:val="left"/>
        <w:rPr>
          <w:rFonts w:ascii="Calibri" w:hAnsi="Calibri" w:cs="Calibri"/>
          <w:lang w:val="fr-FR"/>
        </w:rPr>
      </w:pPr>
      <w:r w:rsidRPr="000515BE">
        <w:rPr>
          <w:rFonts w:ascii="Calibri" w:hAnsi="Calibri" w:cs="Calibri"/>
          <w:lang w:val="fr-FR"/>
        </w:rPr>
        <w:t>immédiat et dans toutes les positions. En cas de coupure de courant la porte se déverrouille</w:t>
      </w:r>
    </w:p>
    <w:p w14:paraId="01B4E7A2" w14:textId="77777777" w:rsidR="004C4317" w:rsidRPr="000515BE" w:rsidRDefault="004C4317" w:rsidP="004C4317">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automatiquement et se manœuvre manuellement.</w:t>
      </w:r>
    </w:p>
    <w:p w14:paraId="280177F4" w14:textId="77777777" w:rsidR="004C4317" w:rsidRPr="000515BE" w:rsidRDefault="004C4317" w:rsidP="00A52954">
      <w:pPr>
        <w:tabs>
          <w:tab w:val="left" w:pos="-487"/>
          <w:tab w:val="left" w:pos="1843"/>
          <w:tab w:val="left" w:pos="2127"/>
        </w:tabs>
        <w:suppressAutoHyphens/>
        <w:spacing w:line="220" w:lineRule="exact"/>
        <w:ind w:left="1843" w:hanging="1843"/>
        <w:rPr>
          <w:rFonts w:ascii="Calibri" w:hAnsi="Calibri" w:cs="Calibri"/>
          <w:lang w:val="fr-FR"/>
        </w:rPr>
      </w:pPr>
    </w:p>
    <w:p w14:paraId="230EC718" w14:textId="77777777" w:rsidR="00A52954" w:rsidRPr="003F158F" w:rsidRDefault="00A52954" w:rsidP="00A52954">
      <w:pPr>
        <w:tabs>
          <w:tab w:val="left" w:pos="-487"/>
          <w:tab w:val="left" w:pos="1843"/>
          <w:tab w:val="left" w:pos="2127"/>
        </w:tabs>
        <w:suppressAutoHyphens/>
        <w:spacing w:line="220" w:lineRule="exact"/>
        <w:ind w:left="1843" w:hanging="1843"/>
        <w:rPr>
          <w:rFonts w:ascii="Calibri" w:hAnsi="Calibri" w:cs="Calibri"/>
          <w:b/>
          <w:bCs/>
          <w:lang w:val="fr-FR"/>
        </w:rPr>
      </w:pPr>
      <w:r w:rsidRPr="003F158F">
        <w:rPr>
          <w:rFonts w:ascii="Calibri" w:hAnsi="Calibri" w:cs="Calibri"/>
          <w:b/>
          <w:bCs/>
          <w:lang w:val="fr-FR"/>
        </w:rPr>
        <w:t>Activation système de contrôle d’accès par un tiers:</w:t>
      </w:r>
      <w:r w:rsidRPr="003F158F">
        <w:rPr>
          <w:rFonts w:ascii="Calibri" w:hAnsi="Calibri" w:cs="Calibri"/>
          <w:b/>
          <w:bCs/>
          <w:lang w:val="fr-FR"/>
        </w:rPr>
        <w:tab/>
      </w:r>
    </w:p>
    <w:p w14:paraId="08F8B1B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Activation à l’aide d’un système de lecteur de carte installé sur les montants de la paroi cintrée</w:t>
      </w:r>
    </w:p>
    <w:p w14:paraId="47C6BD0E"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 du tourniquet, côté sécurisé et non-sécurisé.</w:t>
      </w:r>
    </w:p>
    <w:p w14:paraId="2E4F9A6E"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 xml:space="preserve">Activation à l’aide d’un système de lecteur de carte installé sur des colonnes, côté sécurisé et </w:t>
      </w:r>
    </w:p>
    <w:p w14:paraId="3EE4275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non-sécurisé.</w:t>
      </w:r>
    </w:p>
    <w:p w14:paraId="51C6AD24"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(Ou)</w:t>
      </w:r>
      <w:r w:rsidRPr="000515BE">
        <w:rPr>
          <w:rFonts w:ascii="Calibri" w:hAnsi="Calibri" w:cs="Calibri"/>
          <w:lang w:val="fr-FR"/>
        </w:rPr>
        <w:t xml:space="preserve">Activation à l’aide d’un système de lecteur de carte sur le montant de la paroi cintrée, côté </w:t>
      </w:r>
    </w:p>
    <w:p w14:paraId="4DED2B2C"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non-sécurisé. Activation tourniquet à l’aide d’un interrupteur à impulsion, installé sur le montant de </w:t>
      </w:r>
    </w:p>
    <w:p w14:paraId="1E9E22CF"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la paroi cintrée, du côté sécurisé.</w:t>
      </w:r>
    </w:p>
    <w:p w14:paraId="33AA214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Un LED bicolore, indiquant l’autorisation de passage des deux côtés de l’installation.</w:t>
      </w:r>
    </w:p>
    <w:p w14:paraId="20CBCF4E"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p>
    <w:p w14:paraId="45DC9863" w14:textId="77777777" w:rsidR="00A52954" w:rsidRPr="003F158F" w:rsidRDefault="00A52954" w:rsidP="00A52954">
      <w:pPr>
        <w:pStyle w:val="BlockText"/>
        <w:widowControl/>
        <w:tabs>
          <w:tab w:val="left" w:pos="1843"/>
        </w:tabs>
        <w:spacing w:line="220" w:lineRule="exact"/>
        <w:ind w:left="1843" w:right="0" w:hanging="1843"/>
        <w:rPr>
          <w:rFonts w:ascii="Calibri" w:hAnsi="Calibri" w:cs="Calibri"/>
          <w:b/>
          <w:bCs/>
          <w:lang w:val="fr-FR"/>
        </w:rPr>
      </w:pPr>
      <w:r w:rsidRPr="003F158F">
        <w:rPr>
          <w:rFonts w:ascii="Calibri" w:hAnsi="Calibri" w:cs="Calibri"/>
          <w:b/>
          <w:bCs/>
          <w:lang w:val="fr-FR"/>
        </w:rPr>
        <w:t xml:space="preserve">Détection de présence: </w:t>
      </w:r>
    </w:p>
    <w:p w14:paraId="3ACED885" w14:textId="77777777" w:rsidR="00A52954" w:rsidRPr="000515BE" w:rsidRDefault="00A52954" w:rsidP="00A52954">
      <w:pPr>
        <w:pStyle w:val="BlockText"/>
        <w:widowControl/>
        <w:tabs>
          <w:tab w:val="clear" w:pos="2127"/>
        </w:tabs>
        <w:spacing w:line="220" w:lineRule="exact"/>
        <w:ind w:left="0" w:right="0" w:firstLine="0"/>
        <w:rPr>
          <w:rFonts w:ascii="Calibri" w:hAnsi="Calibri" w:cs="Calibri"/>
          <w:lang w:val="fr-FR"/>
        </w:rPr>
      </w:pPr>
      <w:r w:rsidRPr="000515BE">
        <w:rPr>
          <w:rFonts w:ascii="Calibri" w:hAnsi="Calibri" w:cs="Calibri"/>
          <w:lang w:val="fr-FR"/>
        </w:rPr>
        <w:t xml:space="preserve">Des capteurs infrarouges sont placés dans le faux plafond du tourniquet. Ils peuvent mettre la porte en mouvement ou la bloquer. Ces capteurs indiquent la présence d’une personne (autorisée ou non) dans la porte. Ils envoient en même temps un signal au système de contrôle d’accès une fois qu’une personne a franchi la porte. </w:t>
      </w:r>
    </w:p>
    <w:p w14:paraId="2C5535E4"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iCs/>
          <w:lang w:val="fr-FR"/>
        </w:rPr>
      </w:pPr>
      <w:r w:rsidRPr="000515BE">
        <w:rPr>
          <w:rFonts w:ascii="Calibri" w:hAnsi="Calibri" w:cs="Calibri"/>
          <w:iCs/>
          <w:lang w:val="fr-FR"/>
        </w:rPr>
        <w:t xml:space="preserve">Ce dispositif de détection à infrarouges est installé dans le plafond et le Tourniquet de sécurité peut </w:t>
      </w:r>
    </w:p>
    <w:p w14:paraId="5C0141E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iCs/>
          <w:lang w:val="fr-FR"/>
        </w:rPr>
      </w:pPr>
      <w:r w:rsidRPr="000515BE">
        <w:rPr>
          <w:rFonts w:ascii="Calibri" w:hAnsi="Calibri" w:cs="Calibri"/>
          <w:iCs/>
          <w:lang w:val="fr-FR"/>
        </w:rPr>
        <w:t>être installé directement sur le sol fini.</w:t>
      </w:r>
    </w:p>
    <w:p w14:paraId="374AC943" w14:textId="77777777" w:rsidR="00A52954" w:rsidRDefault="00A52954" w:rsidP="00A52954">
      <w:pPr>
        <w:tabs>
          <w:tab w:val="left" w:pos="-487"/>
          <w:tab w:val="left" w:pos="1843"/>
          <w:tab w:val="left" w:pos="2127"/>
        </w:tabs>
        <w:suppressAutoHyphens/>
        <w:spacing w:line="220" w:lineRule="exact"/>
        <w:ind w:left="1843" w:hanging="1843"/>
        <w:rPr>
          <w:rFonts w:ascii="Calibri" w:hAnsi="Calibri" w:cs="Calibri"/>
          <w:iCs/>
          <w:lang w:val="fr-FR"/>
        </w:rPr>
      </w:pPr>
    </w:p>
    <w:p w14:paraId="4B17D09A"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3F158F">
        <w:rPr>
          <w:rFonts w:ascii="Calibri" w:hAnsi="Calibri" w:cs="Calibri"/>
          <w:b/>
          <w:bCs/>
          <w:lang w:val="fr-FR"/>
        </w:rPr>
        <w:t>Fonctionnement:</w:t>
      </w:r>
      <w:r w:rsidRPr="000515BE">
        <w:rPr>
          <w:rFonts w:ascii="Calibri" w:hAnsi="Calibri" w:cs="Calibri"/>
          <w:lang w:val="fr-FR"/>
        </w:rPr>
        <w:tab/>
      </w:r>
    </w:p>
    <w:p w14:paraId="6BAA85CD"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 xml:space="preserve"> </w:t>
      </w:r>
      <w:r w:rsidRPr="000515BE">
        <w:rPr>
          <w:rFonts w:ascii="Calibri" w:hAnsi="Calibri" w:cs="Calibri"/>
          <w:lang w:val="fr-FR"/>
        </w:rPr>
        <w:t>Les 4 vantaux du tourniquet de sécurité effectuent automatiquement une rotation de 180</w:t>
      </w:r>
      <w:r w:rsidRPr="000515BE">
        <w:rPr>
          <w:rFonts w:ascii="Calibri" w:hAnsi="Calibri" w:cs="Calibri"/>
          <w:lang w:val="fr-FR"/>
        </w:rPr>
        <w:sym w:font="Symbol" w:char="F0B0"/>
      </w:r>
      <w:r w:rsidRPr="000515BE">
        <w:rPr>
          <w:rFonts w:ascii="Calibri" w:hAnsi="Calibri" w:cs="Calibri"/>
          <w:lang w:val="fr-FR"/>
        </w:rPr>
        <w:t xml:space="preserve"> </w:t>
      </w:r>
    </w:p>
    <w:p w14:paraId="07DBEBD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après autorisation. Au bout de 160</w:t>
      </w:r>
      <w:r w:rsidRPr="000515BE">
        <w:rPr>
          <w:rFonts w:ascii="Calibri" w:hAnsi="Calibri" w:cs="Calibri"/>
          <w:lang w:val="fr-FR"/>
        </w:rPr>
        <w:sym w:font="Symbol" w:char="F0B0"/>
      </w:r>
      <w:r w:rsidRPr="000515BE">
        <w:rPr>
          <w:rFonts w:ascii="Calibri" w:hAnsi="Calibri" w:cs="Calibri"/>
          <w:lang w:val="fr-FR"/>
        </w:rPr>
        <w:t xml:space="preserve">, la porte ralentit son mouvement puis se verrouille en fin de </w:t>
      </w:r>
    </w:p>
    <w:p w14:paraId="1AF3F712" w14:textId="77777777" w:rsidR="00A52954" w:rsidRPr="000515BE" w:rsidRDefault="00A52954" w:rsidP="00A52954">
      <w:pPr>
        <w:pStyle w:val="BlockText"/>
        <w:widowControl/>
        <w:tabs>
          <w:tab w:val="left" w:pos="1843"/>
        </w:tabs>
        <w:spacing w:line="220" w:lineRule="exact"/>
        <w:ind w:left="0" w:right="0" w:firstLine="0"/>
        <w:rPr>
          <w:rFonts w:ascii="Calibri" w:hAnsi="Calibri" w:cs="Calibri"/>
          <w:lang w:val="fr-FR"/>
        </w:rPr>
      </w:pPr>
      <w:r w:rsidRPr="000515BE">
        <w:rPr>
          <w:rFonts w:ascii="Calibri" w:hAnsi="Calibri" w:cs="Calibri"/>
          <w:lang w:val="fr-FR"/>
        </w:rPr>
        <w:t>course et reprend alors sa position d’attente. Après autorisation la personne autorisée pourra rentrer dans la porte endéans les 9 secondes.</w:t>
      </w:r>
    </w:p>
    <w:p w14:paraId="1C5A1E18"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La porte pivote dans deux directions, aussi bien dans le sens entrée que sortie. Le passage </w:t>
      </w:r>
    </w:p>
    <w:p w14:paraId="48414D2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simultané dans les deux sens est donc possible.</w:t>
      </w:r>
    </w:p>
    <w:p w14:paraId="0C3A4B48" w14:textId="77777777" w:rsidR="00A52954" w:rsidRPr="000515BE" w:rsidRDefault="00A52954" w:rsidP="00A52954">
      <w:pPr>
        <w:tabs>
          <w:tab w:val="left" w:pos="-487"/>
          <w:tab w:val="left" w:pos="1843"/>
          <w:tab w:val="left" w:pos="2127"/>
        </w:tabs>
        <w:suppressAutoHyphens/>
        <w:spacing w:line="220" w:lineRule="exact"/>
        <w:rPr>
          <w:rFonts w:ascii="Calibri" w:hAnsi="Calibri" w:cs="Calibri"/>
          <w:lang w:val="fr-FR"/>
        </w:rPr>
      </w:pPr>
      <w:r w:rsidRPr="000515BE">
        <w:rPr>
          <w:rFonts w:ascii="Calibri" w:hAnsi="Calibri" w:cs="Calibri"/>
          <w:lang w:val="fr-FR"/>
        </w:rPr>
        <w:t>Le système de détection de présence empêche le passage en fraude d’une 2 è personne non autorisée dans le segment suivant et empêche aussi qu’une personne non autorisée franchisse la porte en sens inverse de la personne autorisée.</w:t>
      </w:r>
    </w:p>
    <w:p w14:paraId="3366C8C5"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Lorsqu’une personne autorisée franchit la porte, une suivante autorisation peut être donnée (des</w:t>
      </w:r>
    </w:p>
    <w:p w14:paraId="09310F94"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deux côtés). Le passage simultané des deux personnes est alors autorisé. L’unité de contrôle du </w:t>
      </w:r>
    </w:p>
    <w:p w14:paraId="3A2F445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tourniquet peut mémoriser jusqu’à un maximum de trois personnes d’un même côté de la porte.</w:t>
      </w:r>
    </w:p>
    <w:p w14:paraId="425E3B9D" w14:textId="77777777" w:rsidR="00A52954" w:rsidRPr="000515BE" w:rsidRDefault="00A52954" w:rsidP="00A52954">
      <w:pPr>
        <w:pStyle w:val="BlockText"/>
        <w:widowControl/>
        <w:tabs>
          <w:tab w:val="left" w:pos="1843"/>
        </w:tabs>
        <w:spacing w:line="220" w:lineRule="exact"/>
        <w:ind w:left="1843" w:right="0" w:hanging="1843"/>
        <w:rPr>
          <w:rFonts w:ascii="Calibri" w:hAnsi="Calibri" w:cs="Calibri"/>
          <w:lang w:val="fr-FR"/>
        </w:rPr>
      </w:pPr>
      <w:r w:rsidRPr="000515BE">
        <w:rPr>
          <w:rFonts w:ascii="Calibri" w:hAnsi="Calibri" w:cs="Calibri"/>
          <w:lang w:val="fr-FR"/>
        </w:rPr>
        <w:t xml:space="preserve">Si une personne non autorisée est détectée, la porte se bloque automatiquement (et revient en </w:t>
      </w:r>
    </w:p>
    <w:p w14:paraId="3421C6BC" w14:textId="77777777" w:rsidR="00A52954" w:rsidRPr="000515BE" w:rsidRDefault="00A52954" w:rsidP="00A52954">
      <w:pPr>
        <w:pStyle w:val="BlockText"/>
        <w:widowControl/>
        <w:tabs>
          <w:tab w:val="left" w:pos="1843"/>
        </w:tabs>
        <w:spacing w:line="220" w:lineRule="exact"/>
        <w:ind w:left="1843" w:right="0" w:hanging="1843"/>
        <w:rPr>
          <w:rFonts w:ascii="Calibri" w:hAnsi="Calibri" w:cs="Calibri"/>
          <w:lang w:val="fr-FR"/>
        </w:rPr>
      </w:pPr>
      <w:r w:rsidRPr="000515BE">
        <w:rPr>
          <w:rFonts w:ascii="Calibri" w:hAnsi="Calibri" w:cs="Calibri"/>
          <w:lang w:val="fr-FR"/>
        </w:rPr>
        <w:t xml:space="preserve">arrière si l’ouverture pour sortir du tambour est trop étroite). Un signal visuel et sonore sera alors </w:t>
      </w:r>
    </w:p>
    <w:p w14:paraId="0ED1E5D4" w14:textId="77777777" w:rsidR="00A52954" w:rsidRPr="000515BE" w:rsidRDefault="00A52954" w:rsidP="00A52954">
      <w:pPr>
        <w:pStyle w:val="BlockText"/>
        <w:widowControl/>
        <w:tabs>
          <w:tab w:val="left" w:pos="1843"/>
        </w:tabs>
        <w:spacing w:line="220" w:lineRule="exact"/>
        <w:ind w:left="1843" w:right="0" w:hanging="1843"/>
        <w:rPr>
          <w:rFonts w:ascii="Calibri" w:hAnsi="Calibri" w:cs="Calibri"/>
          <w:lang w:val="fr-FR"/>
        </w:rPr>
      </w:pPr>
      <w:r w:rsidRPr="000515BE">
        <w:rPr>
          <w:rFonts w:ascii="Calibri" w:hAnsi="Calibri" w:cs="Calibri"/>
          <w:lang w:val="fr-FR"/>
        </w:rPr>
        <w:t>déclenché. Ce signal sera désactivé dès que la personne non autorisée aura quitté la porte.</w:t>
      </w:r>
    </w:p>
    <w:p w14:paraId="256AAD17"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 xml:space="preserve"> </w:t>
      </w:r>
    </w:p>
    <w:p w14:paraId="087F123E" w14:textId="77777777" w:rsidR="00A52954" w:rsidRPr="004C4317" w:rsidRDefault="00A52954" w:rsidP="00A52954">
      <w:pPr>
        <w:tabs>
          <w:tab w:val="left" w:pos="-487"/>
          <w:tab w:val="left" w:pos="0"/>
          <w:tab w:val="left" w:pos="2127"/>
        </w:tabs>
        <w:suppressAutoHyphens/>
        <w:spacing w:line="220" w:lineRule="exact"/>
        <w:rPr>
          <w:rFonts w:ascii="Calibri" w:hAnsi="Calibri" w:cs="Calibri"/>
          <w:b/>
          <w:bCs/>
          <w:lang w:val="fr-FR"/>
        </w:rPr>
      </w:pPr>
      <w:r w:rsidRPr="004C4317">
        <w:rPr>
          <w:rFonts w:ascii="Calibri" w:hAnsi="Calibri" w:cs="Calibri"/>
          <w:b/>
          <w:bCs/>
          <w:lang w:val="fr-FR"/>
        </w:rPr>
        <w:t xml:space="preserve">Alarme incendie: </w:t>
      </w:r>
    </w:p>
    <w:p w14:paraId="0DEB818F"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Le microprocesseur du Tourniquet est préparé pour être relié par contact NO ou NF à une centrale d’alarme incendie. Câblage : autre Lot/Tiers</w:t>
      </w:r>
    </w:p>
    <w:p w14:paraId="1382C248"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BE"/>
        </w:rPr>
        <w:t xml:space="preserve">L’ensemble de la construction est autoportant et peut être monté directement sur un sol fini. Le </w:t>
      </w:r>
      <w:r w:rsidRPr="000515BE">
        <w:rPr>
          <w:rFonts w:ascii="Calibri" w:hAnsi="Calibri" w:cs="Calibri"/>
          <w:lang w:val="fr-FR"/>
        </w:rPr>
        <w:t>sol doit être continu, parfaitement plan et entièrement fini sur toute la superficie +100 mm tout autour avant que la pose de l’ensemble de la porte ait lieu.</w:t>
      </w:r>
    </w:p>
    <w:p w14:paraId="4C39C7D5" w14:textId="77777777" w:rsidR="000C0B87" w:rsidRDefault="000C0B87" w:rsidP="000C0B87">
      <w:pPr>
        <w:rPr>
          <w:rFonts w:ascii="Calibri" w:hAnsi="Calibri" w:cs="Calibri"/>
          <w:b/>
          <w:bCs/>
          <w:lang w:val="fr-FR"/>
        </w:rPr>
      </w:pPr>
    </w:p>
    <w:p w14:paraId="68996163" w14:textId="38025313" w:rsidR="000C0B87" w:rsidRPr="000C0B87" w:rsidRDefault="000C0B87" w:rsidP="000C0B87">
      <w:pPr>
        <w:rPr>
          <w:rFonts w:ascii="Calibri" w:hAnsi="Calibri" w:cs="Calibri"/>
          <w:b/>
          <w:bCs/>
          <w:lang w:val="fr-FR"/>
        </w:rPr>
      </w:pPr>
      <w:r w:rsidRPr="000C0B87">
        <w:rPr>
          <w:rFonts w:ascii="Calibri" w:hAnsi="Calibri" w:cs="Calibri"/>
          <w:b/>
          <w:bCs/>
          <w:lang w:val="fr-FR"/>
        </w:rPr>
        <w:t>Lignes directrices et normes :</w:t>
      </w:r>
    </w:p>
    <w:p w14:paraId="5F3A05AE" w14:textId="77777777" w:rsidR="000C0B87" w:rsidRPr="000C0B87" w:rsidRDefault="000C0B87" w:rsidP="000C0B87">
      <w:pPr>
        <w:rPr>
          <w:rFonts w:ascii="Calibri" w:hAnsi="Calibri" w:cs="Calibri"/>
          <w:lang w:val="fr-FR"/>
        </w:rPr>
      </w:pPr>
      <w:r w:rsidRPr="000C0B87">
        <w:rPr>
          <w:rFonts w:ascii="Calibri" w:hAnsi="Calibri" w:cs="Calibri"/>
          <w:lang w:val="fr-FR"/>
        </w:rPr>
        <w:t>L'appareil répond au moins aux directives et normes énumérées ci-dessous. Le fournisseur doit être en mesure de le soumettre immédiatement sur simple demande :</w:t>
      </w:r>
    </w:p>
    <w:p w14:paraId="4FF8C192" w14:textId="77777777" w:rsidR="000C0B87" w:rsidRPr="00B22A94" w:rsidRDefault="000C0B87" w:rsidP="000C0B87">
      <w:pPr>
        <w:numPr>
          <w:ilvl w:val="0"/>
          <w:numId w:val="2"/>
        </w:numPr>
        <w:rPr>
          <w:rFonts w:ascii="Calibri" w:hAnsi="Calibri" w:cs="Calibri"/>
          <w:lang w:val="de-DE"/>
        </w:rPr>
      </w:pPr>
      <w:r w:rsidRPr="00B22A94">
        <w:rPr>
          <w:rFonts w:ascii="Calibri" w:hAnsi="Calibri" w:cs="Calibri"/>
        </w:rPr>
        <w:t>Directive Machines 2006/42/UE</w:t>
      </w:r>
    </w:p>
    <w:p w14:paraId="1526E452" w14:textId="77777777" w:rsidR="000C0B87" w:rsidRPr="00B22A94" w:rsidRDefault="000C0B87" w:rsidP="000C0B87">
      <w:pPr>
        <w:numPr>
          <w:ilvl w:val="0"/>
          <w:numId w:val="2"/>
        </w:numPr>
        <w:rPr>
          <w:rFonts w:ascii="Calibri" w:hAnsi="Calibri" w:cs="Calibri"/>
          <w:lang w:val="de-DE"/>
        </w:rPr>
      </w:pPr>
      <w:r w:rsidRPr="00B22A94">
        <w:rPr>
          <w:rFonts w:ascii="Calibri" w:hAnsi="Calibri" w:cs="Calibri"/>
        </w:rPr>
        <w:t>Directive CEM 2014/30/UE</w:t>
      </w:r>
    </w:p>
    <w:p w14:paraId="1011CEF2" w14:textId="77777777" w:rsidR="000C0B87" w:rsidRPr="00B22A94" w:rsidRDefault="000C0B87" w:rsidP="000C0B87">
      <w:pPr>
        <w:numPr>
          <w:ilvl w:val="0"/>
          <w:numId w:val="2"/>
        </w:numPr>
        <w:rPr>
          <w:rFonts w:ascii="Calibri" w:hAnsi="Calibri" w:cs="Calibri"/>
          <w:lang w:val="nl-BE"/>
        </w:rPr>
      </w:pPr>
      <w:r w:rsidRPr="00B22A94">
        <w:rPr>
          <w:rFonts w:ascii="Calibri" w:hAnsi="Calibri" w:cs="Calibri"/>
        </w:rPr>
        <w:t xml:space="preserve">Directive </w:t>
      </w:r>
      <w:proofErr w:type="spellStart"/>
      <w:r w:rsidRPr="00B22A94">
        <w:rPr>
          <w:rFonts w:ascii="Calibri" w:hAnsi="Calibri" w:cs="Calibri"/>
        </w:rPr>
        <w:t>RoHS</w:t>
      </w:r>
      <w:proofErr w:type="spellEnd"/>
      <w:r w:rsidRPr="00B22A94">
        <w:rPr>
          <w:rFonts w:ascii="Calibri" w:hAnsi="Calibri" w:cs="Calibri"/>
        </w:rPr>
        <w:t xml:space="preserve"> 2011/65/UE</w:t>
      </w:r>
    </w:p>
    <w:p w14:paraId="163CD363" w14:textId="77777777" w:rsidR="000C0B87" w:rsidRPr="000C0B87" w:rsidRDefault="000C0B87" w:rsidP="000C0B87">
      <w:pPr>
        <w:numPr>
          <w:ilvl w:val="0"/>
          <w:numId w:val="2"/>
        </w:numPr>
        <w:rPr>
          <w:rFonts w:ascii="Calibri" w:hAnsi="Calibri" w:cs="Calibri"/>
          <w:lang w:val="fr-FR"/>
        </w:rPr>
      </w:pPr>
      <w:r w:rsidRPr="000C0B87">
        <w:rPr>
          <w:rFonts w:ascii="Calibri" w:hAnsi="Calibri" w:cs="Calibri"/>
          <w:lang w:val="fr-FR"/>
        </w:rPr>
        <w:t>EN17352:2022 – Portes automatiques avec contrôle d'accès piéton - Sécurité d'utilisation - Exigences et méthodes d'essai</w:t>
      </w:r>
    </w:p>
    <w:p w14:paraId="36863CA8" w14:textId="77777777" w:rsidR="000C0B87" w:rsidRPr="00B22A94" w:rsidRDefault="000C0B87" w:rsidP="000C0B87">
      <w:pPr>
        <w:numPr>
          <w:ilvl w:val="0"/>
          <w:numId w:val="2"/>
        </w:numPr>
        <w:rPr>
          <w:rFonts w:ascii="Calibri" w:hAnsi="Calibri" w:cs="Calibri"/>
          <w:lang w:val="nl-BE"/>
        </w:rPr>
      </w:pPr>
      <w:r w:rsidRPr="00B22A94">
        <w:rPr>
          <w:rFonts w:ascii="Calibri" w:hAnsi="Calibri" w:cs="Calibri"/>
        </w:rPr>
        <w:t>EN1627 – ensemble anti-</w:t>
      </w:r>
      <w:proofErr w:type="spellStart"/>
      <w:r w:rsidRPr="00B22A94">
        <w:rPr>
          <w:rFonts w:ascii="Calibri" w:hAnsi="Calibri" w:cs="Calibri"/>
        </w:rPr>
        <w:t>éffraction</w:t>
      </w:r>
      <w:proofErr w:type="spellEnd"/>
    </w:p>
    <w:p w14:paraId="56D1BBA4" w14:textId="77777777" w:rsidR="000C0B87" w:rsidRPr="00B22A94" w:rsidRDefault="000C0B87" w:rsidP="000C0B87">
      <w:pPr>
        <w:numPr>
          <w:ilvl w:val="0"/>
          <w:numId w:val="2"/>
        </w:numPr>
        <w:rPr>
          <w:rFonts w:ascii="Calibri" w:hAnsi="Calibri" w:cs="Calibri"/>
        </w:rPr>
      </w:pPr>
      <w:r w:rsidRPr="00B22A94">
        <w:rPr>
          <w:rFonts w:ascii="Calibri" w:hAnsi="Calibri" w:cs="Calibri"/>
        </w:rPr>
        <w:t>EN1063 – ensemble pare-</w:t>
      </w:r>
      <w:proofErr w:type="spellStart"/>
      <w:r w:rsidRPr="00B22A94">
        <w:rPr>
          <w:rFonts w:ascii="Calibri" w:hAnsi="Calibri" w:cs="Calibri"/>
        </w:rPr>
        <w:t>balles</w:t>
      </w:r>
      <w:proofErr w:type="spellEnd"/>
    </w:p>
    <w:p w14:paraId="47186EC6" w14:textId="77777777" w:rsidR="000C0B87" w:rsidRPr="000C0B87" w:rsidRDefault="000C0B87" w:rsidP="000C0B87">
      <w:pPr>
        <w:numPr>
          <w:ilvl w:val="0"/>
          <w:numId w:val="2"/>
        </w:numPr>
        <w:rPr>
          <w:rFonts w:ascii="Calibri" w:hAnsi="Calibri" w:cs="Calibri"/>
          <w:lang w:val="fr-FR"/>
        </w:rPr>
      </w:pPr>
      <w:r w:rsidRPr="000C0B87">
        <w:rPr>
          <w:rFonts w:ascii="Calibri" w:hAnsi="Calibri" w:cs="Calibri"/>
          <w:lang w:val="fr-FR"/>
        </w:rPr>
        <w:t>EN356 – Le verre dans les bâtiments</w:t>
      </w:r>
    </w:p>
    <w:p w14:paraId="074DFCF8" w14:textId="77777777" w:rsidR="00A52954" w:rsidRPr="000C0B87" w:rsidRDefault="00A52954" w:rsidP="00A52954">
      <w:pPr>
        <w:tabs>
          <w:tab w:val="left" w:pos="-487"/>
          <w:tab w:val="left" w:pos="2127"/>
        </w:tabs>
        <w:suppressAutoHyphens/>
        <w:spacing w:line="220" w:lineRule="exact"/>
        <w:rPr>
          <w:rFonts w:ascii="Calibri" w:hAnsi="Calibri" w:cs="Calibri"/>
          <w:lang w:val="fr-FR"/>
        </w:rPr>
      </w:pPr>
    </w:p>
    <w:p w14:paraId="75F63E04" w14:textId="77777777" w:rsidR="00A52954" w:rsidRPr="000515BE" w:rsidRDefault="00A52954" w:rsidP="00A52954">
      <w:pPr>
        <w:tabs>
          <w:tab w:val="left" w:pos="-487"/>
          <w:tab w:val="left" w:pos="2127"/>
        </w:tabs>
        <w:suppressAutoHyphens/>
        <w:spacing w:line="220" w:lineRule="exact"/>
        <w:rPr>
          <w:rFonts w:ascii="Calibri" w:hAnsi="Calibri" w:cs="Calibri"/>
          <w:b/>
          <w:lang w:val="fr-BE"/>
        </w:rPr>
      </w:pPr>
      <w:r w:rsidRPr="000515BE">
        <w:rPr>
          <w:rFonts w:ascii="Calibri" w:hAnsi="Calibri" w:cs="Calibri"/>
          <w:b/>
          <w:color w:val="FF0000"/>
          <w:lang w:val="fr-BE"/>
        </w:rPr>
        <w:t>Options éventuelles à définir:</w:t>
      </w:r>
    </w:p>
    <w:p w14:paraId="02B619D1" w14:textId="77777777" w:rsidR="00A52954" w:rsidRDefault="00A52954" w:rsidP="00A52954">
      <w:pPr>
        <w:tabs>
          <w:tab w:val="left" w:pos="-487"/>
          <w:tab w:val="left" w:pos="2127"/>
        </w:tabs>
        <w:suppressAutoHyphens/>
        <w:spacing w:line="220" w:lineRule="exact"/>
        <w:rPr>
          <w:rFonts w:ascii="Calibri" w:hAnsi="Calibri" w:cs="Calibri"/>
          <w:lang w:val="fr-BE"/>
        </w:rPr>
      </w:pPr>
    </w:p>
    <w:p w14:paraId="58C173A0" w14:textId="6797EB27" w:rsidR="000C0B87" w:rsidRPr="000C0B87" w:rsidRDefault="000C0B87" w:rsidP="00A52954">
      <w:pPr>
        <w:tabs>
          <w:tab w:val="left" w:pos="-487"/>
          <w:tab w:val="left" w:pos="2127"/>
        </w:tabs>
        <w:suppressAutoHyphens/>
        <w:spacing w:line="220" w:lineRule="exact"/>
        <w:rPr>
          <w:rFonts w:ascii="Calibri" w:hAnsi="Calibri" w:cs="Calibri"/>
          <w:color w:val="FF0000"/>
          <w:lang w:val="fr-BE"/>
        </w:rPr>
      </w:pPr>
      <w:r w:rsidRPr="000C0B87">
        <w:rPr>
          <w:rFonts w:ascii="Calibri" w:hAnsi="Calibri" w:cs="Calibri"/>
          <w:color w:val="FF0000"/>
          <w:lang w:val="fr-BE"/>
        </w:rPr>
        <w:t>Détection de passage unipersonnelle</w:t>
      </w:r>
      <w:r>
        <w:rPr>
          <w:rFonts w:ascii="Calibri" w:hAnsi="Calibri" w:cs="Calibri"/>
          <w:color w:val="FF0000"/>
          <w:lang w:val="fr-BE"/>
        </w:rPr>
        <w:t xml:space="preserve"> </w:t>
      </w:r>
    </w:p>
    <w:p w14:paraId="1CE12617" w14:textId="77777777" w:rsidR="000C0B87" w:rsidRDefault="000C0B87" w:rsidP="00A52954">
      <w:pPr>
        <w:tabs>
          <w:tab w:val="left" w:pos="-487"/>
          <w:tab w:val="left" w:pos="1843"/>
          <w:tab w:val="left" w:pos="2127"/>
        </w:tabs>
        <w:suppressAutoHyphens/>
        <w:spacing w:line="220" w:lineRule="exact"/>
        <w:ind w:left="1843" w:hanging="1843"/>
        <w:rPr>
          <w:rFonts w:ascii="Calibri" w:hAnsi="Calibri" w:cs="Calibri"/>
          <w:color w:val="FF0000"/>
          <w:lang w:val="fr-FR"/>
        </w:rPr>
      </w:pPr>
    </w:p>
    <w:p w14:paraId="1F090BDE" w14:textId="5DF50C2E" w:rsidR="00A52954" w:rsidRPr="000515BE" w:rsidRDefault="000C0B87" w:rsidP="00A52954">
      <w:pPr>
        <w:tabs>
          <w:tab w:val="left" w:pos="-487"/>
          <w:tab w:val="left" w:pos="1843"/>
          <w:tab w:val="left" w:pos="2127"/>
        </w:tabs>
        <w:suppressAutoHyphens/>
        <w:spacing w:line="220" w:lineRule="exact"/>
        <w:ind w:left="1843" w:hanging="1843"/>
        <w:rPr>
          <w:rFonts w:ascii="Calibri" w:hAnsi="Calibri" w:cs="Calibri"/>
          <w:color w:val="FF0000"/>
          <w:lang w:val="fr-FR"/>
        </w:rPr>
      </w:pPr>
      <w:r>
        <w:rPr>
          <w:rFonts w:ascii="Calibri" w:hAnsi="Calibri" w:cs="Calibri"/>
          <w:color w:val="FF0000"/>
          <w:lang w:val="fr-FR"/>
        </w:rPr>
        <w:t xml:space="preserve">(ou) </w:t>
      </w:r>
      <w:r w:rsidR="00A52954" w:rsidRPr="000515BE">
        <w:rPr>
          <w:rFonts w:ascii="Calibri" w:hAnsi="Calibri" w:cs="Calibri"/>
          <w:color w:val="FF0000"/>
          <w:lang w:val="fr-FR"/>
        </w:rPr>
        <w:t>Détecteur de poids pour détection d’une seule personne:</w:t>
      </w:r>
      <w:r w:rsidR="00A52954" w:rsidRPr="000515BE">
        <w:rPr>
          <w:rFonts w:ascii="Calibri" w:hAnsi="Calibri" w:cs="Calibri"/>
          <w:color w:val="FF0000"/>
          <w:lang w:val="fr-FR"/>
        </w:rPr>
        <w:tab/>
      </w:r>
    </w:p>
    <w:p w14:paraId="39190C2F"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Des détecteurs de poids ajustables sont ajoutés au tapis contact. Installés dans le cadre du tapis, ils </w:t>
      </w:r>
    </w:p>
    <w:p w14:paraId="10F52AF6"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contrôlent le passage dans un ou deux sens. Le passage est refusé lorsque le poids programmé est </w:t>
      </w:r>
    </w:p>
    <w:p w14:paraId="287DE893" w14:textId="77777777" w:rsidR="00A52954"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dépassé.</w:t>
      </w:r>
    </w:p>
    <w:p w14:paraId="6C10DCD7" w14:textId="77777777" w:rsidR="000C0B87" w:rsidRDefault="000C0B87" w:rsidP="00A52954">
      <w:pPr>
        <w:tabs>
          <w:tab w:val="left" w:pos="-487"/>
          <w:tab w:val="left" w:pos="1843"/>
          <w:tab w:val="left" w:pos="2127"/>
        </w:tabs>
        <w:suppressAutoHyphens/>
        <w:spacing w:line="220" w:lineRule="exact"/>
        <w:ind w:left="1843" w:hanging="1843"/>
        <w:rPr>
          <w:rFonts w:ascii="Calibri" w:hAnsi="Calibri" w:cs="Calibri"/>
          <w:lang w:val="fr-FR"/>
        </w:rPr>
      </w:pPr>
    </w:p>
    <w:p w14:paraId="783484C2" w14:textId="57B41552" w:rsidR="00A52954" w:rsidRPr="000515BE" w:rsidRDefault="000C0B87" w:rsidP="00A52954">
      <w:pPr>
        <w:tabs>
          <w:tab w:val="left" w:pos="-487"/>
          <w:tab w:val="left" w:pos="1843"/>
          <w:tab w:val="left" w:pos="2127"/>
        </w:tabs>
        <w:suppressAutoHyphens/>
        <w:spacing w:line="220" w:lineRule="exact"/>
        <w:ind w:left="1843" w:hanging="1843"/>
        <w:rPr>
          <w:rFonts w:ascii="Calibri" w:hAnsi="Calibri" w:cs="Calibri"/>
          <w:color w:val="FF0000"/>
          <w:lang w:val="fr-FR"/>
        </w:rPr>
      </w:pPr>
      <w:r>
        <w:rPr>
          <w:rFonts w:ascii="Calibri" w:hAnsi="Calibri" w:cs="Calibri"/>
          <w:color w:val="FF0000"/>
          <w:lang w:val="fr-FR"/>
        </w:rPr>
        <w:t>(ou)</w:t>
      </w:r>
      <w:r w:rsidR="00A52954" w:rsidRPr="000515BE">
        <w:rPr>
          <w:rFonts w:ascii="Calibri" w:hAnsi="Calibri" w:cs="Calibri"/>
          <w:color w:val="FF0000"/>
          <w:lang w:val="fr-FR"/>
        </w:rPr>
        <w:t xml:space="preserve">Système camera </w:t>
      </w:r>
      <w:proofErr w:type="spellStart"/>
      <w:r w:rsidR="00A52954" w:rsidRPr="000515BE">
        <w:rPr>
          <w:rFonts w:ascii="Calibri" w:hAnsi="Calibri" w:cs="Calibri"/>
          <w:color w:val="FF0000"/>
          <w:lang w:val="fr-FR"/>
        </w:rPr>
        <w:t>Stérévision</w:t>
      </w:r>
      <w:proofErr w:type="spellEnd"/>
      <w:r w:rsidR="00A52954" w:rsidRPr="000515BE">
        <w:rPr>
          <w:rFonts w:ascii="Calibri" w:hAnsi="Calibri" w:cs="Calibri"/>
          <w:color w:val="FF0000"/>
          <w:lang w:val="fr-FR"/>
        </w:rPr>
        <w:t xml:space="preserve"> pour détection d’une seule personne:</w:t>
      </w:r>
      <w:r w:rsidR="00A52954" w:rsidRPr="000515BE">
        <w:rPr>
          <w:rFonts w:ascii="Calibri" w:hAnsi="Calibri" w:cs="Calibri"/>
          <w:color w:val="FF0000"/>
          <w:lang w:val="fr-FR"/>
        </w:rPr>
        <w:tab/>
      </w:r>
    </w:p>
    <w:p w14:paraId="11D5F4A0" w14:textId="77777777" w:rsidR="00A52954" w:rsidRPr="000515BE" w:rsidRDefault="00A52954" w:rsidP="00A52954">
      <w:pPr>
        <w:pStyle w:val="BodyTextIndent2"/>
        <w:spacing w:after="0" w:line="220" w:lineRule="exact"/>
        <w:ind w:left="0"/>
        <w:rPr>
          <w:rFonts w:ascii="Calibri" w:hAnsi="Calibri" w:cs="Calibri"/>
          <w:lang w:val="fr-FR"/>
        </w:rPr>
      </w:pPr>
      <w:r w:rsidRPr="000515BE">
        <w:rPr>
          <w:rFonts w:ascii="Calibri" w:hAnsi="Calibri" w:cs="Calibri"/>
          <w:lang w:val="fr-FR"/>
        </w:rPr>
        <w:t xml:space="preserve">Des détecteurs infrarouges actifs et une caméra spéciale 3D sont installés dans le toit du tourniquet de sécurité selon un principe patenté. Les capteurs ont une fonction d’activation et/ou de blocage qui permettent de refuser l’accès du tourniquet à un fraudeur qui tente d’entrer en même temps qu’une personne autorisée. La caméra détecte si une seule personne se trouve dans le segment puis envoie un signal de retour au système de contrôle d’accès, une fois que la personne a véritablement franchi la porte. Avec ce système, un détecteur de suspension est donc inutile. </w:t>
      </w:r>
    </w:p>
    <w:p w14:paraId="047F10FB" w14:textId="77777777" w:rsidR="000C0B87" w:rsidRDefault="000C0B87" w:rsidP="000C0B87">
      <w:pPr>
        <w:jc w:val="left"/>
        <w:rPr>
          <w:rFonts w:ascii="Calibri" w:hAnsi="Calibri" w:cs="Calibri"/>
          <w:iCs/>
          <w:lang w:val="fr-FR"/>
        </w:rPr>
      </w:pPr>
      <w:r w:rsidRPr="00B95B6B">
        <w:rPr>
          <w:rFonts w:ascii="Calibri" w:hAnsi="Calibri" w:cs="Calibri"/>
          <w:iCs/>
          <w:lang w:val="fr-FR"/>
        </w:rPr>
        <w:t>Le système de contrôle est composé de capteurs qui sont activés de manière proactive. Dès qu'un tourniquet de sécurité est activé, le système de détection commence ses contrôles. Une fois dans le segment, les capteurs prendront diverses mesures, y compris au moins trois hauteurs différentes par rapport au sol. Celle-ci est divisée de telle sorte qu'elle se trouve à ± hauteur des genoux, à ± hauteur des épaules et ± des cheveux.</w:t>
      </w:r>
      <w:r>
        <w:rPr>
          <w:rFonts w:ascii="Calibri" w:hAnsi="Calibri" w:cs="Calibri"/>
          <w:iCs/>
          <w:lang w:val="fr-FR"/>
        </w:rPr>
        <w:t xml:space="preserve"> </w:t>
      </w:r>
    </w:p>
    <w:p w14:paraId="19BB31BF" w14:textId="77777777" w:rsidR="000C0B87" w:rsidRPr="00B95B6B" w:rsidRDefault="000C0B87" w:rsidP="000C0B87">
      <w:pPr>
        <w:jc w:val="left"/>
        <w:rPr>
          <w:rFonts w:ascii="Calibri" w:hAnsi="Calibri" w:cs="Calibri"/>
          <w:lang w:val="fr-FR"/>
        </w:rPr>
      </w:pPr>
      <w:r w:rsidRPr="00B95B6B">
        <w:rPr>
          <w:rFonts w:ascii="Calibri" w:hAnsi="Calibri" w:cs="Calibri"/>
          <w:iCs/>
          <w:lang w:val="fr-FR"/>
        </w:rPr>
        <w:t xml:space="preserve">Ces mesures sont effectuées au moyen de mesures de distance électroniques ultra-rapides : la « technologie du temps de vol ». Sur la base des mesures obtenues et du traitement via des algorithmes, le logiciel </w:t>
      </w:r>
      <w:r>
        <w:rPr>
          <w:rFonts w:ascii="Calibri" w:hAnsi="Calibri" w:cs="Calibri"/>
          <w:iCs/>
          <w:lang w:val="fr-FR"/>
        </w:rPr>
        <w:t xml:space="preserve"> i</w:t>
      </w:r>
      <w:r w:rsidRPr="00B95B6B">
        <w:rPr>
          <w:rFonts w:ascii="Calibri" w:hAnsi="Calibri" w:cs="Calibri"/>
          <w:iCs/>
          <w:lang w:val="fr-FR"/>
        </w:rPr>
        <w:t xml:space="preserve">nterprétera ce qu'il y a dans </w:t>
      </w:r>
      <w:r>
        <w:rPr>
          <w:rFonts w:ascii="Calibri" w:hAnsi="Calibri" w:cs="Calibri"/>
          <w:iCs/>
          <w:lang w:val="fr-FR"/>
        </w:rPr>
        <w:t>le tourniquet</w:t>
      </w:r>
      <w:r w:rsidRPr="00B95B6B">
        <w:rPr>
          <w:rFonts w:ascii="Calibri" w:hAnsi="Calibri" w:cs="Calibri"/>
          <w:iCs/>
          <w:lang w:val="fr-FR"/>
        </w:rPr>
        <w:t xml:space="preserve">. Lorsque 2 personnes (ou plus) se trouvent dans le segment en même temps, la porte par laquelle on est entré se retournera. Toutes les personnes doivent alors quitter le tourniquet. Ensuite, le cycle recommence puis </w:t>
      </w:r>
      <w:r>
        <w:rPr>
          <w:rFonts w:ascii="Calibri" w:hAnsi="Calibri" w:cs="Calibri"/>
          <w:iCs/>
          <w:lang w:val="fr-FR"/>
        </w:rPr>
        <w:t xml:space="preserve">il faudra </w:t>
      </w:r>
      <w:r w:rsidRPr="00B95B6B">
        <w:rPr>
          <w:rFonts w:ascii="Calibri" w:hAnsi="Calibri" w:cs="Calibri"/>
          <w:iCs/>
          <w:lang w:val="fr-FR"/>
        </w:rPr>
        <w:t>passe</w:t>
      </w:r>
      <w:r>
        <w:rPr>
          <w:rFonts w:ascii="Calibri" w:hAnsi="Calibri" w:cs="Calibri"/>
          <w:iCs/>
          <w:lang w:val="fr-FR"/>
        </w:rPr>
        <w:t>s</w:t>
      </w:r>
      <w:r w:rsidRPr="00B95B6B">
        <w:rPr>
          <w:rFonts w:ascii="Calibri" w:hAnsi="Calibri" w:cs="Calibri"/>
          <w:iCs/>
          <w:lang w:val="fr-FR"/>
        </w:rPr>
        <w:t xml:space="preserve"> par le tourniquet de sécurité un par un.</w:t>
      </w:r>
      <w:r w:rsidRPr="00B95B6B">
        <w:rPr>
          <w:rFonts w:ascii="Calibri" w:hAnsi="Calibri" w:cs="Calibri"/>
          <w:iCs/>
          <w:lang w:val="fr-FR"/>
        </w:rPr>
        <w:br/>
      </w:r>
      <w:r w:rsidRPr="00B95B6B">
        <w:rPr>
          <w:rFonts w:ascii="Calibri" w:hAnsi="Calibri" w:cs="Calibri"/>
          <w:iCs/>
          <w:lang w:val="fr-FR"/>
        </w:rPr>
        <w:br/>
        <w:t>L'interprétation de l'analyse des capteurs peut être ajustée via le logiciel qui l'accompagne. Par exemple, il est possible de déterminer, sur une base spécifique au client, si la sensibilité aux trois niveaux doit être augmentée ou diminuée dans un sens ou dans l'autre.</w:t>
      </w:r>
      <w:r w:rsidRPr="00B95B6B">
        <w:rPr>
          <w:rFonts w:ascii="Calibri" w:hAnsi="Calibri" w:cs="Calibri"/>
          <w:iCs/>
          <w:lang w:val="fr-FR"/>
        </w:rPr>
        <w:br/>
      </w:r>
      <w:r w:rsidRPr="00B95B6B">
        <w:rPr>
          <w:rFonts w:ascii="Calibri" w:hAnsi="Calibri" w:cs="Calibri"/>
          <w:iCs/>
          <w:lang w:val="fr-FR"/>
        </w:rPr>
        <w:br/>
        <w:t>Le fournisseur est en mesure d'aider le client de manière optimale dans cette démarche grâce à son propre service après-vente.</w:t>
      </w:r>
      <w:r w:rsidRPr="00B95B6B">
        <w:rPr>
          <w:rFonts w:ascii="Calibri" w:hAnsi="Calibri" w:cs="Calibri"/>
          <w:iCs/>
          <w:lang w:val="fr-FR"/>
        </w:rPr>
        <w:br/>
      </w:r>
      <w:r w:rsidRPr="00B95B6B">
        <w:rPr>
          <w:rFonts w:ascii="Calibri" w:hAnsi="Calibri" w:cs="Calibri"/>
          <w:iCs/>
          <w:lang w:val="fr-FR"/>
        </w:rPr>
        <w:br/>
        <w:t>Grâce à ses capteurs spécifiques, le système de détection de présence est insensible à la lumière extérieure (par exemple la lumière du soleil, les projecteurs, etc.) ainsi qu'aux réflexions du sol ou des objets à côté du garrot de sécurité.</w:t>
      </w:r>
      <w:r w:rsidRPr="00B95B6B">
        <w:rPr>
          <w:rFonts w:ascii="Calibri" w:hAnsi="Calibri" w:cs="Calibri"/>
          <w:iCs/>
          <w:lang w:val="fr-FR"/>
        </w:rPr>
        <w:br/>
      </w:r>
      <w:r w:rsidRPr="00B95B6B">
        <w:rPr>
          <w:rFonts w:ascii="Calibri" w:hAnsi="Calibri" w:cs="Calibri"/>
          <w:iCs/>
          <w:lang w:val="fr-FR"/>
        </w:rPr>
        <w:br/>
        <w:t>L'utilisation de la technologie conventionnelle des appareils photo numériques, basée sur l'interprétation d'images 2D, n'est pas autorisée.</w:t>
      </w:r>
    </w:p>
    <w:p w14:paraId="1A792417" w14:textId="77777777" w:rsidR="000C0B87" w:rsidRDefault="000C0B87" w:rsidP="00A52954">
      <w:pPr>
        <w:pStyle w:val="BodyTextIndent2"/>
        <w:spacing w:line="220" w:lineRule="exact"/>
        <w:ind w:left="0"/>
        <w:rPr>
          <w:rFonts w:ascii="Calibri" w:hAnsi="Calibri" w:cs="Calibri"/>
          <w:lang w:val="fr-FR"/>
        </w:rPr>
      </w:pPr>
    </w:p>
    <w:p w14:paraId="4F512FC0" w14:textId="77777777" w:rsidR="000C0B87" w:rsidRPr="000515BE" w:rsidRDefault="000C0B87" w:rsidP="000C0B87">
      <w:pPr>
        <w:pStyle w:val="BodyTextIndent2"/>
        <w:spacing w:after="0" w:line="220" w:lineRule="exact"/>
        <w:ind w:left="0"/>
        <w:rPr>
          <w:rFonts w:ascii="Calibri" w:hAnsi="Calibri" w:cs="Calibri"/>
          <w:lang w:val="fr-FR"/>
        </w:rPr>
      </w:pPr>
      <w:r w:rsidRPr="000515BE">
        <w:rPr>
          <w:rFonts w:ascii="Calibri" w:hAnsi="Calibri" w:cs="Calibri"/>
          <w:lang w:val="fr-FR"/>
        </w:rPr>
        <w:t>Le tourniquet doit avoir un diamètre intérieur de minimum 1800 mm et une hauteur libre de 2.300mm.</w:t>
      </w:r>
    </w:p>
    <w:p w14:paraId="78A1BFC6" w14:textId="77777777" w:rsidR="000C0B87" w:rsidRDefault="000C0B87" w:rsidP="000C0B87">
      <w:pPr>
        <w:pStyle w:val="BodyTextIndent2"/>
        <w:spacing w:line="220" w:lineRule="exact"/>
        <w:ind w:left="0"/>
        <w:rPr>
          <w:rFonts w:ascii="Calibri" w:hAnsi="Calibri" w:cs="Calibri"/>
          <w:lang w:val="fr-FR"/>
        </w:rPr>
      </w:pPr>
      <w:r w:rsidRPr="000515BE">
        <w:rPr>
          <w:rFonts w:ascii="Calibri" w:hAnsi="Calibri" w:cs="Calibri"/>
          <w:lang w:val="fr-FR"/>
        </w:rPr>
        <w:t>La détection s’effectuant par le plafond, aucun système de détection ne se trouve dans le sol, le tourniquet peut donc être installé directement sur un sol fini.</w:t>
      </w:r>
    </w:p>
    <w:p w14:paraId="49817F4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Éclairage:</w:t>
      </w:r>
    </w:p>
    <w:p w14:paraId="07FD4421"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Intégré dans le faux-plafond. </w:t>
      </w:r>
    </w:p>
    <w:p w14:paraId="1A2B5E56"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proofErr w:type="spellStart"/>
      <w:r w:rsidRPr="000515BE">
        <w:rPr>
          <w:rFonts w:ascii="Calibri" w:hAnsi="Calibri" w:cs="Calibri"/>
          <w:lang w:val="fr-FR"/>
        </w:rPr>
        <w:t>Led</w:t>
      </w:r>
      <w:proofErr w:type="spellEnd"/>
      <w:r w:rsidRPr="000515BE">
        <w:rPr>
          <w:rFonts w:ascii="Calibri" w:hAnsi="Calibri" w:cs="Calibri"/>
          <w:lang w:val="fr-FR"/>
        </w:rPr>
        <w:t xml:space="preserve"> : spots d’éclairage munis de </w:t>
      </w:r>
      <w:proofErr w:type="spellStart"/>
      <w:r w:rsidRPr="000515BE">
        <w:rPr>
          <w:rFonts w:ascii="Calibri" w:hAnsi="Calibri" w:cs="Calibri"/>
          <w:lang w:val="fr-FR"/>
        </w:rPr>
        <w:t>powerled</w:t>
      </w:r>
      <w:proofErr w:type="spellEnd"/>
      <w:r w:rsidRPr="000515BE">
        <w:rPr>
          <w:rFonts w:ascii="Calibri" w:hAnsi="Calibri" w:cs="Calibri"/>
          <w:lang w:val="fr-FR"/>
        </w:rPr>
        <w:t xml:space="preserve"> </w:t>
      </w:r>
    </w:p>
    <w:p w14:paraId="0CCED380"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Commandé par interrupteur et alimentation 240 V 50 Hz : autre Lot/Tiers.</w:t>
      </w:r>
    </w:p>
    <w:p w14:paraId="75948933"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5E60501A"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color w:val="FF0000"/>
          <w:lang w:val="fr-FR"/>
        </w:rPr>
      </w:pPr>
      <w:r w:rsidRPr="000515BE">
        <w:rPr>
          <w:rFonts w:ascii="Calibri" w:hAnsi="Calibri" w:cs="Calibri"/>
          <w:lang w:val="fr-FR"/>
        </w:rPr>
        <w:t>.</w:t>
      </w:r>
      <w:r w:rsidRPr="000515BE">
        <w:rPr>
          <w:rFonts w:ascii="Calibri" w:hAnsi="Calibri" w:cs="Calibri"/>
          <w:color w:val="FF0000"/>
          <w:lang w:val="fr-FR"/>
        </w:rPr>
        <w:t xml:space="preserve"> Déverrouillage « Fail-Secure »: </w:t>
      </w:r>
    </w:p>
    <w:p w14:paraId="2FEDE8E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Le système de verrouillage électromagnétique « Fail-Safe » est complétée d’un mécanisme </w:t>
      </w:r>
    </w:p>
    <w:p w14:paraId="550D08F6"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 Fail-Secure ». </w:t>
      </w:r>
    </w:p>
    <w:p w14:paraId="701DA8CB"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En cas de coupure de courant, la porte se verrouille automatiquement en position 90°, de façon à </w:t>
      </w:r>
    </w:p>
    <w:p w14:paraId="3CE1755F"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ce qu’aucune personne ne se retrouve enfermée dans un segment, tout en empêchant les passages </w:t>
      </w:r>
    </w:p>
    <w:p w14:paraId="3060A0A5" w14:textId="77777777" w:rsidR="00A52954"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non autorisés</w:t>
      </w:r>
    </w:p>
    <w:p w14:paraId="331D24B3" w14:textId="704705C3" w:rsidR="00A52954" w:rsidRPr="000515BE" w:rsidRDefault="00DE6435" w:rsidP="00A52954">
      <w:pPr>
        <w:tabs>
          <w:tab w:val="left" w:pos="-487"/>
          <w:tab w:val="left" w:pos="1843"/>
          <w:tab w:val="left" w:pos="2127"/>
        </w:tabs>
        <w:suppressAutoHyphens/>
        <w:spacing w:line="220" w:lineRule="exact"/>
        <w:ind w:left="1843" w:hanging="1843"/>
        <w:rPr>
          <w:rFonts w:ascii="Calibri" w:hAnsi="Calibri" w:cs="Calibri"/>
          <w:lang w:val="fr-FR"/>
        </w:rPr>
      </w:pPr>
      <w:r>
        <w:rPr>
          <w:rFonts w:ascii="Calibri" w:hAnsi="Calibri" w:cs="Calibri"/>
          <w:lang w:val="fr-FR"/>
        </w:rPr>
        <w:lastRenderedPageBreak/>
        <w:t xml:space="preserve"> </w:t>
      </w:r>
      <w:r w:rsidR="00A52954" w:rsidRPr="000515BE">
        <w:rPr>
          <w:rFonts w:ascii="Calibri" w:hAnsi="Calibri" w:cs="Calibri"/>
          <w:color w:val="FF0000"/>
          <w:lang w:val="fr-FR"/>
        </w:rPr>
        <w:t>Tableau de commande:</w:t>
      </w:r>
      <w:r w:rsidR="00A52954" w:rsidRPr="000515BE">
        <w:rPr>
          <w:rFonts w:ascii="Calibri" w:hAnsi="Calibri" w:cs="Calibri"/>
          <w:lang w:val="fr-FR"/>
        </w:rPr>
        <w:tab/>
      </w:r>
    </w:p>
    <w:p w14:paraId="0015C644"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 xml:space="preserve">Un tableau de commande à distance peut être fourni séparément pour être installé à la réception de </w:t>
      </w:r>
    </w:p>
    <w:p w14:paraId="0FCD940E" w14:textId="54AE7763" w:rsidR="000C0B87" w:rsidRDefault="00A52954" w:rsidP="000C0B87">
      <w:pPr>
        <w:tabs>
          <w:tab w:val="left" w:pos="-487"/>
        </w:tabs>
        <w:suppressAutoHyphens/>
        <w:spacing w:line="220" w:lineRule="exact"/>
        <w:rPr>
          <w:rFonts w:ascii="Calibri" w:hAnsi="Calibri" w:cs="Calibri"/>
          <w:lang w:val="fr-FR"/>
        </w:rPr>
      </w:pPr>
      <w:r w:rsidRPr="000515BE">
        <w:rPr>
          <w:rFonts w:ascii="Calibri" w:hAnsi="Calibri" w:cs="Calibri"/>
          <w:lang w:val="fr-FR"/>
        </w:rPr>
        <w:t xml:space="preserve">l’immeuble. </w:t>
      </w:r>
      <w:r w:rsidR="000C0B87" w:rsidRPr="000C0B87">
        <w:rPr>
          <w:rFonts w:ascii="Calibri" w:hAnsi="Calibri" w:cs="Calibri"/>
          <w:lang w:val="fr-FR"/>
        </w:rPr>
        <w:t>Il s'agit de préférence d'un écran tactile graphique dont la disposition sur l'écran est une bonne représentation de l'installation réelle. Cela rend la surveillance de l'état et le réglage du verrouillage de sécurité très simples et intuitifs.</w:t>
      </w:r>
    </w:p>
    <w:p w14:paraId="5E63CD02" w14:textId="5CB5A1A5"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u w:val="single"/>
          <w:lang w:val="fr-FR"/>
        </w:rPr>
      </w:pPr>
      <w:r w:rsidRPr="000515BE">
        <w:rPr>
          <w:rFonts w:ascii="Calibri" w:hAnsi="Calibri" w:cs="Calibri"/>
          <w:lang w:val="fr-FR"/>
        </w:rPr>
        <w:t>Ce tableau dispose des fonctions suivantes:</w:t>
      </w:r>
    </w:p>
    <w:p w14:paraId="35BCA94F"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1 entrée</w:t>
      </w:r>
      <w:r w:rsidRPr="000515BE">
        <w:rPr>
          <w:rFonts w:ascii="Calibri" w:hAnsi="Calibri" w:cs="Calibri"/>
          <w:lang w:val="fr-FR"/>
        </w:rPr>
        <w:tab/>
        <w:t>: entrée autorisée d’une seule personne à la fois</w:t>
      </w:r>
    </w:p>
    <w:p w14:paraId="21B80C2D"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1 sortie</w:t>
      </w:r>
      <w:r w:rsidRPr="000515BE">
        <w:rPr>
          <w:rFonts w:ascii="Calibri" w:hAnsi="Calibri" w:cs="Calibri"/>
          <w:lang w:val="fr-FR"/>
        </w:rPr>
        <w:tab/>
        <w:t>: sortie autorisée d’une seule personne à la fois</w:t>
      </w:r>
    </w:p>
    <w:p w14:paraId="2CB7D0F9"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Entrée libre</w:t>
      </w:r>
      <w:r w:rsidRPr="000515BE">
        <w:rPr>
          <w:rFonts w:ascii="Calibri" w:hAnsi="Calibri" w:cs="Calibri"/>
          <w:lang w:val="fr-FR"/>
        </w:rPr>
        <w:tab/>
        <w:t>: entrée libre pour tous les utilisateurs</w:t>
      </w:r>
    </w:p>
    <w:p w14:paraId="22D8A3E5"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Sortie libre</w:t>
      </w:r>
      <w:r w:rsidRPr="000515BE">
        <w:rPr>
          <w:rFonts w:ascii="Calibri" w:hAnsi="Calibri" w:cs="Calibri"/>
          <w:lang w:val="fr-FR"/>
        </w:rPr>
        <w:tab/>
        <w:t>: sortie libre pour tous les utilisateurs</w:t>
      </w:r>
    </w:p>
    <w:p w14:paraId="6C144DF3"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Fermeture</w:t>
      </w:r>
      <w:r w:rsidRPr="000515BE">
        <w:rPr>
          <w:rFonts w:ascii="Calibri" w:hAnsi="Calibri" w:cs="Calibri"/>
          <w:lang w:val="fr-FR"/>
        </w:rPr>
        <w:tab/>
        <w:t>: verrouillage immédiat</w:t>
      </w:r>
    </w:p>
    <w:p w14:paraId="61FF413C"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Reset</w:t>
      </w:r>
      <w:r w:rsidRPr="000515BE">
        <w:rPr>
          <w:rFonts w:ascii="Calibri" w:hAnsi="Calibri" w:cs="Calibri"/>
          <w:lang w:val="fr-FR"/>
        </w:rPr>
        <w:tab/>
        <w:t>: remise du système en position d’attente</w:t>
      </w:r>
    </w:p>
    <w:p w14:paraId="1876929C" w14:textId="77777777" w:rsidR="00A52954" w:rsidRPr="000515BE" w:rsidRDefault="00A52954" w:rsidP="00A52954">
      <w:pPr>
        <w:tabs>
          <w:tab w:val="left" w:pos="-487"/>
          <w:tab w:val="left" w:pos="1843"/>
          <w:tab w:val="left" w:pos="2127"/>
          <w:tab w:val="left" w:pos="3119"/>
        </w:tabs>
        <w:suppressAutoHyphens/>
        <w:spacing w:line="220" w:lineRule="exact"/>
        <w:ind w:left="1843" w:hanging="1843"/>
        <w:rPr>
          <w:rFonts w:ascii="Calibri" w:hAnsi="Calibri" w:cs="Calibri"/>
          <w:lang w:val="fr-FR"/>
        </w:rPr>
      </w:pPr>
      <w:r w:rsidRPr="000515BE">
        <w:rPr>
          <w:rFonts w:ascii="Calibri" w:hAnsi="Calibri" w:cs="Calibri"/>
          <w:lang w:val="fr-FR"/>
        </w:rPr>
        <w:tab/>
        <w:t>Alarme</w:t>
      </w:r>
      <w:r w:rsidRPr="000515BE">
        <w:rPr>
          <w:rFonts w:ascii="Calibri" w:hAnsi="Calibri" w:cs="Calibri"/>
          <w:lang w:val="fr-FR"/>
        </w:rPr>
        <w:tab/>
        <w:t>: alarme optique et sonore</w:t>
      </w:r>
    </w:p>
    <w:p w14:paraId="17E32F2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lang w:val="fr-FR"/>
        </w:rPr>
        <w:t>Câblage entre le boitier de commande et le tourniquet: autre Lot/Tiers.</w:t>
      </w:r>
    </w:p>
    <w:p w14:paraId="0194EC20"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p>
    <w:p w14:paraId="49332BE4" w14:textId="77777777" w:rsidR="00A52954" w:rsidRPr="000515BE" w:rsidRDefault="00A52954" w:rsidP="00A52954">
      <w:pPr>
        <w:tabs>
          <w:tab w:val="left" w:pos="-487"/>
          <w:tab w:val="left" w:pos="0"/>
          <w:tab w:val="left" w:pos="2127"/>
        </w:tabs>
        <w:suppressAutoHyphens/>
        <w:spacing w:line="220" w:lineRule="exact"/>
        <w:rPr>
          <w:rFonts w:ascii="Calibri" w:hAnsi="Calibri" w:cs="Calibri"/>
          <w:color w:val="FF0000"/>
          <w:lang w:val="fr-FR"/>
        </w:rPr>
      </w:pPr>
      <w:r w:rsidRPr="000515BE">
        <w:rPr>
          <w:rFonts w:ascii="Calibri" w:hAnsi="Calibri" w:cs="Calibri"/>
          <w:color w:val="FF0000"/>
          <w:lang w:val="fr-FR"/>
        </w:rPr>
        <w:t>Serrure:</w:t>
      </w:r>
    </w:p>
    <w:p w14:paraId="4B27A05F"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Serrure à espagnolette intégrée dans les vantaux, verrouillage avec euro cylindre standard et béquille amovible.</w:t>
      </w:r>
    </w:p>
    <w:p w14:paraId="4A4039F2" w14:textId="77777777" w:rsidR="00A52954" w:rsidRPr="000515BE" w:rsidRDefault="00A52954" w:rsidP="00A52954">
      <w:pPr>
        <w:tabs>
          <w:tab w:val="left" w:pos="-487"/>
          <w:tab w:val="left" w:pos="2127"/>
        </w:tabs>
        <w:suppressAutoHyphens/>
        <w:spacing w:line="220" w:lineRule="exact"/>
        <w:rPr>
          <w:rFonts w:ascii="Calibri" w:hAnsi="Calibri" w:cs="Calibri"/>
          <w:lang w:val="fr-FR"/>
        </w:rPr>
      </w:pPr>
    </w:p>
    <w:p w14:paraId="1CFBE629"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Portes de nuit Manuelles:</w:t>
      </w:r>
    </w:p>
    <w:p w14:paraId="06B9864B"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Au moyen de portes cintrées à commande manuelle coulissants devant les parois cintrées extérieures. Ces portes se verrouillent par une demi-espagnolette dans le sol (avec béquille amovible) et une serrure spéciale à crochet avec euro cylindre standard.</w:t>
      </w:r>
    </w:p>
    <w:p w14:paraId="1661A518"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u w:val="single"/>
          <w:lang w:val="fr-FR"/>
        </w:rPr>
      </w:pPr>
    </w:p>
    <w:p w14:paraId="3B0745E3"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FR"/>
        </w:rPr>
      </w:pPr>
      <w:r w:rsidRPr="000515BE">
        <w:rPr>
          <w:rFonts w:ascii="Calibri" w:hAnsi="Calibri" w:cs="Calibri"/>
          <w:color w:val="FF0000"/>
          <w:lang w:val="fr-FR"/>
        </w:rPr>
        <w:t>Portes de nuit Automatiques:</w:t>
      </w:r>
    </w:p>
    <w:p w14:paraId="2110E9D6"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 xml:space="preserve">Au moyen de portes cintrées à commande automatique électromécanique coulissants devant les parois cintrées. Ces portes se ferment par une serrure spéciale à crochet (type: fail-secure) avec gâche électrique. Déverrouillage possible avec euro cylindre standard. </w:t>
      </w:r>
    </w:p>
    <w:p w14:paraId="20E77E73"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 xml:space="preserve">Le tourniquet de sécurité doit avoir un diamètre intérieur de minimum 1800 </w:t>
      </w:r>
      <w:proofErr w:type="spellStart"/>
      <w:r w:rsidRPr="000515BE">
        <w:rPr>
          <w:rFonts w:ascii="Calibri" w:hAnsi="Calibri" w:cs="Calibri"/>
          <w:lang w:val="fr-FR"/>
        </w:rPr>
        <w:t>mm.</w:t>
      </w:r>
      <w:proofErr w:type="spellEnd"/>
    </w:p>
    <w:p w14:paraId="6BEAD518" w14:textId="77777777" w:rsidR="00A52954" w:rsidRPr="000515BE" w:rsidRDefault="00A52954" w:rsidP="00A52954">
      <w:pPr>
        <w:tabs>
          <w:tab w:val="left" w:pos="-487"/>
          <w:tab w:val="left" w:pos="2127"/>
        </w:tabs>
        <w:suppressAutoHyphens/>
        <w:spacing w:line="220" w:lineRule="exact"/>
        <w:rPr>
          <w:rFonts w:ascii="Calibri" w:hAnsi="Calibri" w:cs="Calibri"/>
          <w:lang w:val="fr-BE"/>
        </w:rPr>
      </w:pPr>
    </w:p>
    <w:p w14:paraId="2AFDF953"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color w:val="FF0000"/>
          <w:lang w:val="fr-FR"/>
        </w:rPr>
        <w:t xml:space="preserve">Vantaux rabattables : </w:t>
      </w:r>
      <w:r w:rsidRPr="000515BE">
        <w:rPr>
          <w:rFonts w:ascii="Calibri" w:hAnsi="Calibri" w:cs="Calibri"/>
          <w:lang w:val="fr-FR"/>
        </w:rPr>
        <w:t xml:space="preserve"> </w:t>
      </w:r>
    </w:p>
    <w:p w14:paraId="6C52A583"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La croix de vantaux est prévue d’un axe au milieu et est alors équipée dans le toit rond (H=300 mm minimum) d’un dispositif électromécanique de verrouillage activé en mode normal de fonctionnement. En cas de coupure de courant (fail-</w:t>
      </w:r>
      <w:proofErr w:type="spellStart"/>
      <w:r w:rsidRPr="000515BE">
        <w:rPr>
          <w:rFonts w:ascii="Calibri" w:hAnsi="Calibri" w:cs="Calibri"/>
          <w:lang w:val="fr-FR"/>
        </w:rPr>
        <w:t>safe</w:t>
      </w:r>
      <w:proofErr w:type="spellEnd"/>
      <w:r w:rsidRPr="000515BE">
        <w:rPr>
          <w:rFonts w:ascii="Calibri" w:hAnsi="Calibri" w:cs="Calibri"/>
          <w:lang w:val="fr-FR"/>
        </w:rPr>
        <w:t xml:space="preserve">), ou lorsque le bouton d’arrêt d’urgence est activé ou en cas d’alarme à incendie, le dispositif se déverrouille immédiatement et les vantaux peuvent alors être rabattus manuellement. Ce dispositif étant Fail-Safe il ne nécessite pas de batterie de secours auxiliaire. Chaque vantail est prévu d’un commutateur de position : Si un des vantaux est mis hors de sa position normale en croix l’entrainement automatique est interrompu. La tenue en croix des vantaux équipé du système </w:t>
      </w:r>
      <w:proofErr w:type="spellStart"/>
      <w:r w:rsidRPr="000515BE">
        <w:rPr>
          <w:rFonts w:ascii="Calibri" w:hAnsi="Calibri" w:cs="Calibri"/>
          <w:lang w:val="fr-FR"/>
        </w:rPr>
        <w:t>collapsible</w:t>
      </w:r>
      <w:proofErr w:type="spellEnd"/>
      <w:r w:rsidRPr="000515BE">
        <w:rPr>
          <w:rFonts w:ascii="Calibri" w:hAnsi="Calibri" w:cs="Calibri"/>
          <w:lang w:val="fr-FR"/>
        </w:rPr>
        <w:t xml:space="preserve"> est assuré jusqu’à une pression de vent de 9 à 10 Beaufort avec un diamètre jusqu’à 2200 mm et hauteur de vantaux de 2800. Lors de pression de vent plus important (=Très forte Tempête) le tourniquet est à mettre temporairement hors service.</w:t>
      </w:r>
    </w:p>
    <w:p w14:paraId="39A493EB" w14:textId="77777777" w:rsidR="00A52954" w:rsidRDefault="00A52954" w:rsidP="00A52954">
      <w:pPr>
        <w:tabs>
          <w:tab w:val="left" w:pos="-487"/>
          <w:tab w:val="left" w:pos="0"/>
          <w:tab w:val="left" w:pos="2127"/>
        </w:tabs>
        <w:suppressAutoHyphens/>
        <w:spacing w:line="220" w:lineRule="exact"/>
        <w:rPr>
          <w:rFonts w:ascii="Calibri" w:hAnsi="Calibri" w:cs="Calibri"/>
          <w:lang w:val="fr-FR"/>
        </w:rPr>
      </w:pPr>
    </w:p>
    <w:p w14:paraId="1419A063" w14:textId="77777777" w:rsidR="00E34D2E" w:rsidRPr="00E34D2E" w:rsidRDefault="00E34D2E" w:rsidP="00E34D2E">
      <w:pPr>
        <w:jc w:val="left"/>
        <w:rPr>
          <w:rFonts w:ascii="Calibri" w:hAnsi="Calibri" w:cs="Calibri"/>
          <w:iCs/>
          <w:color w:val="FF0000"/>
          <w:lang w:val="fr-FR"/>
        </w:rPr>
      </w:pPr>
      <w:r w:rsidRPr="00E34D2E">
        <w:rPr>
          <w:rFonts w:ascii="Calibri" w:hAnsi="Calibri" w:cs="Calibri"/>
          <w:iCs/>
          <w:color w:val="FF0000"/>
          <w:lang w:val="fr-FR"/>
        </w:rPr>
        <w:t xml:space="preserve">Fonctionnement hybride : tourniquet de sécurité et tourniquet à </w:t>
      </w:r>
      <w:proofErr w:type="spellStart"/>
      <w:r w:rsidRPr="00E34D2E">
        <w:rPr>
          <w:rFonts w:ascii="Calibri" w:hAnsi="Calibri" w:cs="Calibri"/>
          <w:iCs/>
          <w:color w:val="FF0000"/>
          <w:lang w:val="fr-FR"/>
        </w:rPr>
        <w:t>entrée</w:t>
      </w:r>
      <w:proofErr w:type="spellEnd"/>
      <w:r w:rsidRPr="00E34D2E">
        <w:rPr>
          <w:rFonts w:ascii="Calibri" w:hAnsi="Calibri" w:cs="Calibri"/>
          <w:iCs/>
          <w:color w:val="FF0000"/>
          <w:lang w:val="fr-FR"/>
        </w:rPr>
        <w:t xml:space="preserve"> libre :</w:t>
      </w:r>
    </w:p>
    <w:p w14:paraId="362AA432" w14:textId="77777777" w:rsidR="00E34D2E" w:rsidRDefault="00E34D2E" w:rsidP="00E34D2E">
      <w:pPr>
        <w:jc w:val="left"/>
        <w:rPr>
          <w:rFonts w:ascii="Calibri" w:hAnsi="Calibri" w:cs="Calibri"/>
          <w:iCs/>
          <w:lang w:val="fr-FR"/>
        </w:rPr>
      </w:pPr>
      <w:r w:rsidRPr="00CF3DE8">
        <w:rPr>
          <w:rFonts w:ascii="Calibri" w:hAnsi="Calibri" w:cs="Calibri"/>
          <w:iCs/>
          <w:lang w:val="fr-FR"/>
        </w:rPr>
        <w:t>Le tourniquet de sécurité peut être réglé en deux modes :</w:t>
      </w:r>
    </w:p>
    <w:p w14:paraId="1CE9EEC7" w14:textId="77777777" w:rsidR="00E34D2E" w:rsidRDefault="00E34D2E" w:rsidP="00E34D2E">
      <w:pPr>
        <w:jc w:val="left"/>
        <w:rPr>
          <w:rFonts w:ascii="Calibri" w:hAnsi="Calibri" w:cs="Calibri"/>
          <w:iCs/>
          <w:lang w:val="fr-FR"/>
        </w:rPr>
      </w:pPr>
      <w:r w:rsidRPr="00CF3DE8">
        <w:rPr>
          <w:rFonts w:ascii="Calibri" w:hAnsi="Calibri" w:cs="Calibri"/>
          <w:iCs/>
          <w:lang w:val="fr-FR"/>
        </w:rPr>
        <w:t xml:space="preserve">1) Tourniquet de sécurité, conforme aux normes EN17352 </w:t>
      </w:r>
    </w:p>
    <w:p w14:paraId="557A0F40" w14:textId="77777777" w:rsidR="00E34D2E" w:rsidRPr="00CF3DE8" w:rsidRDefault="00E34D2E" w:rsidP="00E34D2E">
      <w:pPr>
        <w:jc w:val="left"/>
        <w:rPr>
          <w:lang w:val="fr-FR"/>
        </w:rPr>
      </w:pPr>
      <w:r w:rsidRPr="00CF3DE8">
        <w:rPr>
          <w:rFonts w:ascii="Calibri" w:hAnsi="Calibri" w:cs="Calibri"/>
          <w:iCs/>
          <w:lang w:val="fr-FR"/>
        </w:rPr>
        <w:t xml:space="preserve">2) Tourniquet à </w:t>
      </w:r>
      <w:proofErr w:type="spellStart"/>
      <w:r w:rsidRPr="00CF3DE8">
        <w:rPr>
          <w:rFonts w:ascii="Calibri" w:hAnsi="Calibri" w:cs="Calibri"/>
          <w:iCs/>
          <w:lang w:val="fr-FR"/>
        </w:rPr>
        <w:t>entrée</w:t>
      </w:r>
      <w:proofErr w:type="spellEnd"/>
      <w:r w:rsidRPr="00CF3DE8">
        <w:rPr>
          <w:rFonts w:ascii="Calibri" w:hAnsi="Calibri" w:cs="Calibri"/>
          <w:iCs/>
          <w:lang w:val="fr-FR"/>
        </w:rPr>
        <w:t xml:space="preserve"> libre, conforme aux normes EN16005</w:t>
      </w:r>
      <w:r w:rsidRPr="00CF3DE8">
        <w:rPr>
          <w:rFonts w:ascii="Calibri" w:hAnsi="Calibri" w:cs="Calibri"/>
          <w:iCs/>
          <w:lang w:val="fr-FR"/>
        </w:rPr>
        <w:br/>
      </w:r>
      <w:r w:rsidRPr="00CF3DE8">
        <w:rPr>
          <w:rFonts w:ascii="Calibri" w:hAnsi="Calibri" w:cs="Calibri"/>
          <w:iCs/>
          <w:lang w:val="fr-FR"/>
        </w:rPr>
        <w:br/>
        <w:t>La commutation entre ces deux modes est déterminée par le client. Cela peut être fait sur commande manuelle ou il peut être déclenché par un signal externe. Par exemple, une horloge, un système de contrôle d'accès externe ou un système de gestion de bâtiment externe.</w:t>
      </w:r>
      <w:r w:rsidRPr="00CF3DE8">
        <w:rPr>
          <w:rFonts w:ascii="Calibri" w:hAnsi="Calibri" w:cs="Calibri"/>
          <w:iCs/>
          <w:lang w:val="fr-FR"/>
        </w:rPr>
        <w:br/>
      </w:r>
      <w:r w:rsidRPr="00CF3DE8">
        <w:rPr>
          <w:rFonts w:ascii="Calibri" w:hAnsi="Calibri" w:cs="Calibri"/>
          <w:iCs/>
          <w:lang w:val="fr-FR"/>
        </w:rPr>
        <w:br/>
        <w:t>Lorsque la porte tournante est réglée sur l'état « tourniquet de sécurité », tous les systèmes de sécurité existants spécifiques à la configuration sélectionnée sont automatiquement activés. Il s'agit d'empêcher les personnes non autorisées d'accéder à la zone sécurisée et, le cas échéant, de contrôler les mouvements sortants.</w:t>
      </w:r>
      <w:r w:rsidRPr="00CF3DE8">
        <w:rPr>
          <w:rFonts w:ascii="Calibri" w:hAnsi="Calibri" w:cs="Calibri"/>
          <w:iCs/>
          <w:lang w:val="fr-FR"/>
        </w:rPr>
        <w:br/>
      </w:r>
      <w:r w:rsidRPr="00CF3DE8">
        <w:rPr>
          <w:rFonts w:ascii="Calibri" w:hAnsi="Calibri" w:cs="Calibri"/>
          <w:iCs/>
          <w:lang w:val="fr-FR"/>
        </w:rPr>
        <w:br/>
        <w:t xml:space="preserve">Si la porte tournante est en mode « tourniquet à </w:t>
      </w:r>
      <w:proofErr w:type="spellStart"/>
      <w:r w:rsidRPr="00CF3DE8">
        <w:rPr>
          <w:rFonts w:ascii="Calibri" w:hAnsi="Calibri" w:cs="Calibri"/>
          <w:iCs/>
          <w:lang w:val="fr-FR"/>
        </w:rPr>
        <w:t>entrée</w:t>
      </w:r>
      <w:proofErr w:type="spellEnd"/>
      <w:r w:rsidRPr="00CF3DE8">
        <w:rPr>
          <w:rFonts w:ascii="Calibri" w:hAnsi="Calibri" w:cs="Calibri"/>
          <w:iCs/>
          <w:lang w:val="fr-FR"/>
        </w:rPr>
        <w:t xml:space="preserve"> libre », les contrôles de haute sécurité s'arrêtent et les composants censés protéger les utilisateurs lors de l'entrée et du passage du tourniquet deviennent actifs, comme le prescrit le EN16005.</w:t>
      </w:r>
    </w:p>
    <w:p w14:paraId="2BECB977" w14:textId="77777777" w:rsidR="000C0B87" w:rsidRPr="000515BE" w:rsidRDefault="000C0B87" w:rsidP="00A52954">
      <w:pPr>
        <w:tabs>
          <w:tab w:val="left" w:pos="-487"/>
          <w:tab w:val="left" w:pos="0"/>
          <w:tab w:val="left" w:pos="2127"/>
        </w:tabs>
        <w:suppressAutoHyphens/>
        <w:spacing w:line="220" w:lineRule="exact"/>
        <w:rPr>
          <w:rFonts w:ascii="Calibri" w:hAnsi="Calibri" w:cs="Calibri"/>
          <w:lang w:val="fr-FR"/>
        </w:rPr>
      </w:pPr>
    </w:p>
    <w:p w14:paraId="79CB65A0"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BE"/>
        </w:rPr>
      </w:pPr>
      <w:r w:rsidRPr="000515BE">
        <w:rPr>
          <w:rFonts w:ascii="Calibri" w:hAnsi="Calibri" w:cs="Calibri"/>
          <w:color w:val="FF0000"/>
          <w:lang w:val="fr-BE"/>
        </w:rPr>
        <w:lastRenderedPageBreak/>
        <w:t xml:space="preserve">Exécution antieffraction attesté classe 3 selon ENV 1627: </w:t>
      </w:r>
    </w:p>
    <w:p w14:paraId="0B06A15E" w14:textId="77777777"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BE"/>
        </w:rPr>
      </w:pPr>
      <w:r w:rsidRPr="000515BE">
        <w:rPr>
          <w:rFonts w:ascii="Calibri" w:hAnsi="Calibri" w:cs="Calibri"/>
          <w:color w:val="FF0000"/>
          <w:lang w:val="fr-FR"/>
        </w:rPr>
        <w:t>(Ou)</w:t>
      </w:r>
      <w:r w:rsidRPr="000515BE">
        <w:rPr>
          <w:rFonts w:ascii="Calibri" w:hAnsi="Calibri" w:cs="Calibri"/>
          <w:lang w:val="fr-BE"/>
        </w:rPr>
        <w:t>Exécution avec portes cintrés extérieur.</w:t>
      </w:r>
    </w:p>
    <w:p w14:paraId="1869388A" w14:textId="77777777" w:rsidR="00A52954" w:rsidRPr="000515BE" w:rsidRDefault="00A52954" w:rsidP="00A52954">
      <w:pPr>
        <w:tabs>
          <w:tab w:val="left" w:pos="-487"/>
          <w:tab w:val="left" w:pos="0"/>
        </w:tabs>
        <w:suppressAutoHyphens/>
        <w:spacing w:line="220" w:lineRule="exact"/>
        <w:rPr>
          <w:rFonts w:ascii="Calibri" w:hAnsi="Calibri" w:cs="Calibri"/>
          <w:lang w:val="fr-BE"/>
        </w:rPr>
      </w:pPr>
      <w:r w:rsidRPr="000515BE">
        <w:rPr>
          <w:rFonts w:ascii="Calibri" w:hAnsi="Calibri" w:cs="Calibri"/>
          <w:lang w:val="fr-BE"/>
        </w:rPr>
        <w:t>Attesté classe RC3 selon ENV 1627: le tourniquet de sécurité est alors pourvue à l’extérieur 2 portes cintrées manuels.</w:t>
      </w:r>
    </w:p>
    <w:p w14:paraId="17AAD21D" w14:textId="77777777" w:rsidR="00A52954" w:rsidRPr="000515BE" w:rsidRDefault="00A52954" w:rsidP="00A52954">
      <w:pPr>
        <w:tabs>
          <w:tab w:val="left" w:pos="-487"/>
          <w:tab w:val="left" w:pos="0"/>
        </w:tabs>
        <w:suppressAutoHyphens/>
        <w:spacing w:line="220" w:lineRule="exact"/>
        <w:rPr>
          <w:rFonts w:ascii="Calibri" w:hAnsi="Calibri" w:cs="Calibri"/>
          <w:lang w:val="fr-BE"/>
        </w:rPr>
      </w:pPr>
      <w:r w:rsidRPr="000515BE">
        <w:rPr>
          <w:rFonts w:ascii="Calibri" w:hAnsi="Calibri" w:cs="Calibri"/>
          <w:lang w:val="fr-BE"/>
        </w:rPr>
        <w:t>La construction standard du tourniquet de sécurité est alors prévue à l’extérieur d’éléments antieffraction et de vitrage antieffraction :</w:t>
      </w:r>
    </w:p>
    <w:p w14:paraId="0F4B5D0F"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BE"/>
        </w:rPr>
        <w:t>-</w:t>
      </w:r>
      <w:r w:rsidRPr="000515BE">
        <w:rPr>
          <w:rFonts w:ascii="Calibri" w:hAnsi="Calibri" w:cs="Calibri"/>
          <w:lang w:val="fr-FR"/>
        </w:rPr>
        <w:t>Construction du toit anti poussières en contreplaqué multiplex de 18 mm, à l’extérieur fixé du dessous par vis sécurisées.</w:t>
      </w:r>
    </w:p>
    <w:p w14:paraId="593DB69B"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FR"/>
        </w:rPr>
        <w:t>-Le cadre rond au sol est à ancrer solidement à la dalle brute en béton.</w:t>
      </w:r>
    </w:p>
    <w:p w14:paraId="2F932DF4"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BE"/>
        </w:rPr>
      </w:pPr>
      <w:r w:rsidRPr="000515BE">
        <w:rPr>
          <w:rFonts w:ascii="Calibri" w:hAnsi="Calibri" w:cs="Calibri"/>
          <w:lang w:val="fr-FR"/>
        </w:rPr>
        <w:t xml:space="preserve">-Les parois cintrées extérieures sont prévu de verre clair feuilleté antieffraction classe P5A. </w:t>
      </w:r>
      <w:r w:rsidRPr="000515BE">
        <w:rPr>
          <w:rFonts w:ascii="Calibri" w:hAnsi="Calibri" w:cs="Calibri"/>
          <w:lang w:val="fr-BE"/>
        </w:rPr>
        <w:t>Verre et lattes de fixation sont profondément siliconées dans leurs rainures.</w:t>
      </w:r>
    </w:p>
    <w:p w14:paraId="3C56B4B8"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BE"/>
        </w:rPr>
      </w:pPr>
      <w:r w:rsidRPr="000515BE">
        <w:rPr>
          <w:rFonts w:ascii="Calibri" w:hAnsi="Calibri" w:cs="Calibri"/>
          <w:lang w:val="fr-BE"/>
        </w:rPr>
        <w:t>-A l’endroit de fermeture du vantail, 2 montants antieffraction sont prévus en plus.</w:t>
      </w:r>
    </w:p>
    <w:p w14:paraId="655FD0D5"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BE"/>
        </w:rPr>
      </w:pPr>
      <w:r w:rsidRPr="000515BE">
        <w:rPr>
          <w:rFonts w:ascii="Calibri" w:hAnsi="Calibri" w:cs="Calibri"/>
          <w:lang w:val="fr-BE"/>
        </w:rPr>
        <w:t>-Le vantail est exécuté comme les parois cintrées et prévu de verre clair feuilleté antieffraction classe P5A. Verre et lattes de fixation sont profondément siliconées dans leurs rainures. En bas le vantail est prévu de guides crochus coulissants dans le profilé du cadre rond au sol. Verrouillage à l’aide d’une serrure électromécanique avec pênes Ø 16 mm hauts et bas. Le vantail est prévu d’équerres de sécurité hautes et basses empêchant de soulever les vantaux hors de leurs guides.</w:t>
      </w:r>
    </w:p>
    <w:p w14:paraId="27DB5AFD" w14:textId="77777777" w:rsidR="00A52954" w:rsidRPr="000515BE" w:rsidRDefault="00A52954" w:rsidP="00A52954">
      <w:pPr>
        <w:tabs>
          <w:tab w:val="left" w:pos="-487"/>
          <w:tab w:val="left" w:pos="0"/>
        </w:tabs>
        <w:suppressAutoHyphens/>
        <w:spacing w:line="220" w:lineRule="exact"/>
        <w:rPr>
          <w:rFonts w:ascii="Calibri" w:hAnsi="Calibri" w:cs="Calibri"/>
          <w:lang w:val="fr-BE"/>
        </w:rPr>
      </w:pPr>
    </w:p>
    <w:p w14:paraId="253E6D0F" w14:textId="37D033BD" w:rsidR="00A52954" w:rsidRPr="000515BE" w:rsidRDefault="00A52954" w:rsidP="00A52954">
      <w:pPr>
        <w:tabs>
          <w:tab w:val="left" w:pos="-487"/>
          <w:tab w:val="left" w:pos="1843"/>
          <w:tab w:val="left" w:pos="2127"/>
        </w:tabs>
        <w:suppressAutoHyphens/>
        <w:spacing w:line="220" w:lineRule="exact"/>
        <w:ind w:left="1843" w:hanging="1843"/>
        <w:rPr>
          <w:rFonts w:ascii="Calibri" w:hAnsi="Calibri" w:cs="Calibri"/>
          <w:lang w:val="fr-BE"/>
        </w:rPr>
      </w:pPr>
      <w:r w:rsidRPr="000515BE">
        <w:rPr>
          <w:rFonts w:ascii="Calibri" w:hAnsi="Calibri" w:cs="Calibri"/>
          <w:color w:val="FF0000"/>
          <w:lang w:val="fr-FR"/>
        </w:rPr>
        <w:t>(Ou)</w:t>
      </w:r>
      <w:r w:rsidRPr="000515BE">
        <w:rPr>
          <w:rFonts w:ascii="Calibri" w:hAnsi="Calibri" w:cs="Calibri"/>
          <w:lang w:val="fr-BE"/>
        </w:rPr>
        <w:t xml:space="preserve">Exécution avec des vantaux </w:t>
      </w:r>
      <w:r w:rsidR="000C0B87" w:rsidRPr="000515BE">
        <w:rPr>
          <w:rFonts w:ascii="Calibri" w:hAnsi="Calibri" w:cs="Calibri"/>
          <w:lang w:val="fr-BE"/>
        </w:rPr>
        <w:t>anti</w:t>
      </w:r>
      <w:r w:rsidR="000C0B87">
        <w:rPr>
          <w:rFonts w:ascii="Calibri" w:hAnsi="Calibri" w:cs="Calibri"/>
          <w:lang w:val="fr-BE"/>
        </w:rPr>
        <w:t>-e</w:t>
      </w:r>
      <w:r w:rsidR="000C0B87" w:rsidRPr="000515BE">
        <w:rPr>
          <w:rFonts w:ascii="Calibri" w:hAnsi="Calibri" w:cs="Calibri"/>
          <w:lang w:val="fr-BE"/>
        </w:rPr>
        <w:t>ffraction</w:t>
      </w:r>
      <w:r w:rsidRPr="000515BE">
        <w:rPr>
          <w:rFonts w:ascii="Calibri" w:hAnsi="Calibri" w:cs="Calibri"/>
          <w:lang w:val="fr-BE"/>
        </w:rPr>
        <w:t>.</w:t>
      </w:r>
    </w:p>
    <w:p w14:paraId="66EAA76C" w14:textId="77777777" w:rsidR="00A52954" w:rsidRPr="000515BE" w:rsidRDefault="00A52954" w:rsidP="00A52954">
      <w:pPr>
        <w:tabs>
          <w:tab w:val="left" w:pos="-487"/>
          <w:tab w:val="left" w:pos="0"/>
        </w:tabs>
        <w:suppressAutoHyphens/>
        <w:spacing w:line="220" w:lineRule="exact"/>
        <w:rPr>
          <w:rFonts w:ascii="Calibri" w:hAnsi="Calibri" w:cs="Calibri"/>
          <w:lang w:val="fr-BE"/>
        </w:rPr>
      </w:pPr>
      <w:r w:rsidRPr="000515BE">
        <w:rPr>
          <w:rFonts w:ascii="Calibri" w:hAnsi="Calibri" w:cs="Calibri"/>
          <w:lang w:val="fr-BE"/>
        </w:rPr>
        <w:t>Attesté classe RC3 selon ENV 1627: le tourniquet de sécurité est alors pourvue de vantaux antieffraction.</w:t>
      </w:r>
    </w:p>
    <w:p w14:paraId="5325C54E" w14:textId="77777777" w:rsidR="00A52954" w:rsidRPr="000515BE" w:rsidRDefault="00A52954" w:rsidP="00A52954">
      <w:pPr>
        <w:tabs>
          <w:tab w:val="left" w:pos="-487"/>
          <w:tab w:val="left" w:pos="0"/>
        </w:tabs>
        <w:suppressAutoHyphens/>
        <w:spacing w:line="220" w:lineRule="exact"/>
        <w:rPr>
          <w:rFonts w:ascii="Calibri" w:hAnsi="Calibri" w:cs="Calibri"/>
          <w:lang w:val="fr-BE"/>
        </w:rPr>
      </w:pPr>
      <w:r w:rsidRPr="000515BE">
        <w:rPr>
          <w:rFonts w:ascii="Calibri" w:hAnsi="Calibri" w:cs="Calibri"/>
          <w:lang w:val="fr-BE"/>
        </w:rPr>
        <w:t>La construction standard du tourniquet de sécurité est alors prévue à d’éléments antieffraction et de vitrage antieffraction :</w:t>
      </w:r>
    </w:p>
    <w:p w14:paraId="6B0F30D4"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FR"/>
        </w:rPr>
      </w:pPr>
      <w:r w:rsidRPr="000515BE">
        <w:rPr>
          <w:rFonts w:ascii="Calibri" w:hAnsi="Calibri" w:cs="Calibri"/>
          <w:lang w:val="fr-BE"/>
        </w:rPr>
        <w:t>-</w:t>
      </w:r>
      <w:r w:rsidRPr="000515BE">
        <w:rPr>
          <w:rFonts w:ascii="Calibri" w:hAnsi="Calibri" w:cs="Calibri"/>
          <w:lang w:val="fr-FR"/>
        </w:rPr>
        <w:t>Construction du toit anti poussières en contreplaqué multiplex de 18 mm, à l’extérieur fixé du dessous par vis sécurisées.</w:t>
      </w:r>
    </w:p>
    <w:p w14:paraId="40D119A5"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BE"/>
        </w:rPr>
      </w:pPr>
      <w:r w:rsidRPr="000515BE">
        <w:rPr>
          <w:rFonts w:ascii="Calibri" w:hAnsi="Calibri" w:cs="Calibri"/>
          <w:lang w:val="fr-FR"/>
        </w:rPr>
        <w:t xml:space="preserve">-Les parois cintrées extérieures sont prévu de verre clair feuilleté antieffraction classe P5A. </w:t>
      </w:r>
      <w:r w:rsidRPr="000515BE">
        <w:rPr>
          <w:rFonts w:ascii="Calibri" w:hAnsi="Calibri" w:cs="Calibri"/>
          <w:lang w:val="fr-BE"/>
        </w:rPr>
        <w:t>Verre et lattes de fixation sont profondément siliconées dans leurs rainures.</w:t>
      </w:r>
    </w:p>
    <w:p w14:paraId="30D1A6AF"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BE"/>
        </w:rPr>
      </w:pPr>
      <w:r w:rsidRPr="000515BE">
        <w:rPr>
          <w:rFonts w:ascii="Calibri" w:hAnsi="Calibri" w:cs="Calibri"/>
          <w:lang w:val="fr-BE"/>
        </w:rPr>
        <w:t xml:space="preserve">-Les vantaux sont exécutés comme les parois cintrées et prévu de verre clair feuilleté antieffraction classe P5A. Verre et lattes de fixation sont profondément siliconées dans leurs rainures. </w:t>
      </w:r>
    </w:p>
    <w:p w14:paraId="75F455F2"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fr-BE"/>
        </w:rPr>
      </w:pPr>
    </w:p>
    <w:p w14:paraId="399224F8" w14:textId="77777777" w:rsidR="00A52954" w:rsidRPr="000515BE" w:rsidRDefault="00A52954" w:rsidP="00A52954">
      <w:pPr>
        <w:tabs>
          <w:tab w:val="left" w:pos="-487"/>
          <w:tab w:val="left" w:pos="0"/>
          <w:tab w:val="left" w:pos="2127"/>
        </w:tabs>
        <w:suppressAutoHyphens/>
        <w:spacing w:line="220" w:lineRule="exact"/>
        <w:jc w:val="center"/>
        <w:rPr>
          <w:rFonts w:ascii="Calibri" w:hAnsi="Calibri" w:cs="Calibri"/>
          <w:lang w:val="nl-BE"/>
        </w:rPr>
      </w:pPr>
      <w:r w:rsidRPr="000515BE">
        <w:rPr>
          <w:rFonts w:ascii="Calibri" w:hAnsi="Calibri" w:cs="Calibri"/>
          <w:lang w:val="nl-BE"/>
        </w:rPr>
        <w:t>___________________________</w:t>
      </w:r>
    </w:p>
    <w:p w14:paraId="36A101E8"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nl-BE"/>
        </w:rPr>
      </w:pPr>
    </w:p>
    <w:p w14:paraId="59D2E384"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nl-BE"/>
        </w:rPr>
      </w:pPr>
    </w:p>
    <w:p w14:paraId="0A6F2EAD" w14:textId="77777777" w:rsidR="00A52954" w:rsidRPr="000515BE" w:rsidRDefault="00A52954" w:rsidP="00A52954">
      <w:pPr>
        <w:tabs>
          <w:tab w:val="left" w:pos="-487"/>
          <w:tab w:val="left" w:pos="0"/>
          <w:tab w:val="left" w:pos="2127"/>
        </w:tabs>
        <w:suppressAutoHyphens/>
        <w:spacing w:line="220" w:lineRule="exact"/>
        <w:rPr>
          <w:rFonts w:ascii="Calibri" w:hAnsi="Calibri" w:cs="Calibri"/>
          <w:lang w:val="nl-BE"/>
        </w:rPr>
      </w:pPr>
      <w:r w:rsidRPr="000515BE">
        <w:rPr>
          <w:rFonts w:ascii="Calibri" w:hAnsi="Calibri" w:cs="Calibri"/>
          <w:lang w:val="nl-BE"/>
        </w:rPr>
        <w:t>Sous réserve de modifications</w:t>
      </w:r>
    </w:p>
    <w:p w14:paraId="709F9134" w14:textId="77777777" w:rsidR="00A52954" w:rsidRPr="000515BE" w:rsidRDefault="00A52954">
      <w:pPr>
        <w:rPr>
          <w:rFonts w:ascii="Calibri" w:hAnsi="Calibri" w:cs="Calibri"/>
          <w:lang w:val="en-US"/>
        </w:rPr>
      </w:pPr>
    </w:p>
    <w:sectPr w:rsidR="00A52954" w:rsidRPr="000515BE" w:rsidSect="0035741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2A625" w14:textId="77777777" w:rsidR="006F4861" w:rsidRDefault="006F4861" w:rsidP="008E0185">
      <w:r>
        <w:separator/>
      </w:r>
    </w:p>
  </w:endnote>
  <w:endnote w:type="continuationSeparator" w:id="0">
    <w:p w14:paraId="0248D4AA" w14:textId="77777777" w:rsidR="006F4861" w:rsidRDefault="006F4861" w:rsidP="008E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251C4" w14:textId="77777777" w:rsidR="006F4861" w:rsidRDefault="006F4861" w:rsidP="008E0185">
      <w:r>
        <w:separator/>
      </w:r>
    </w:p>
  </w:footnote>
  <w:footnote w:type="continuationSeparator" w:id="0">
    <w:p w14:paraId="26127A16" w14:textId="77777777" w:rsidR="006F4861" w:rsidRDefault="006F4861" w:rsidP="008E0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3DB69" w14:textId="6D4F2246" w:rsidR="008E0185" w:rsidRDefault="008E0185">
    <w:pPr>
      <w:pStyle w:val="Header"/>
    </w:pPr>
    <w:r>
      <w:rPr>
        <w:noProof/>
      </w:rPr>
      <w:drawing>
        <wp:anchor distT="0" distB="0" distL="114300" distR="114300" simplePos="0" relativeHeight="251660800" behindDoc="0" locked="0" layoutInCell="1" allowOverlap="1" wp14:anchorId="0FE2C461" wp14:editId="38670D17">
          <wp:simplePos x="0" y="0"/>
          <wp:positionH relativeFrom="margin">
            <wp:posOffset>4808220</wp:posOffset>
          </wp:positionH>
          <wp:positionV relativeFrom="paragraph">
            <wp:posOffset>-419100</wp:posOffset>
          </wp:positionV>
          <wp:extent cx="1929600" cy="867600"/>
          <wp:effectExtent l="0" t="0" r="0" b="8890"/>
          <wp:wrapNone/>
          <wp:docPr id="1802717060" name="Picture 1802717060"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9600" cy="86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0" layoutInCell="1" allowOverlap="1" wp14:anchorId="6BAB1969" wp14:editId="53F40CBB">
          <wp:simplePos x="0" y="0"/>
          <wp:positionH relativeFrom="page">
            <wp:align>right</wp:align>
          </wp:positionH>
          <wp:positionV relativeFrom="paragraph">
            <wp:posOffset>-993775</wp:posOffset>
          </wp:positionV>
          <wp:extent cx="7774277" cy="10683875"/>
          <wp:effectExtent l="0" t="0" r="0" b="3175"/>
          <wp:wrapNone/>
          <wp:docPr id="534434864" name="Picture 534434864"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4277" cy="106838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2C26B7"/>
    <w:multiLevelType w:val="hybridMultilevel"/>
    <w:tmpl w:val="A43AB940"/>
    <w:lvl w:ilvl="0" w:tplc="D3DE762A">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004D29"/>
    <w:multiLevelType w:val="hybridMultilevel"/>
    <w:tmpl w:val="14E29E7C"/>
    <w:lvl w:ilvl="0" w:tplc="9056AF0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057973415">
    <w:abstractNumId w:val="0"/>
  </w:num>
  <w:num w:numId="2" w16cid:durableId="682318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185"/>
    <w:rsid w:val="000515BE"/>
    <w:rsid w:val="000C0B87"/>
    <w:rsid w:val="00216CCD"/>
    <w:rsid w:val="00357415"/>
    <w:rsid w:val="003F158F"/>
    <w:rsid w:val="004C4317"/>
    <w:rsid w:val="0055057C"/>
    <w:rsid w:val="006F4861"/>
    <w:rsid w:val="007455E4"/>
    <w:rsid w:val="007D3B51"/>
    <w:rsid w:val="00812ADE"/>
    <w:rsid w:val="008A4624"/>
    <w:rsid w:val="008E0185"/>
    <w:rsid w:val="00A52954"/>
    <w:rsid w:val="00AE4630"/>
    <w:rsid w:val="00BF1F3B"/>
    <w:rsid w:val="00DC36CD"/>
    <w:rsid w:val="00DE6435"/>
    <w:rsid w:val="00E34D2E"/>
    <w:rsid w:val="00FC7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4ABD6"/>
  <w15:chartTrackingRefBased/>
  <w15:docId w15:val="{6606DB95-25C7-44DD-BD85-32931273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954"/>
    <w:pPr>
      <w:spacing w:after="0" w:line="240" w:lineRule="auto"/>
      <w:jc w:val="both"/>
    </w:pPr>
    <w:rPr>
      <w:rFonts w:ascii="Arial" w:eastAsia="Calibri" w:hAnsi="Arial" w:cs="Times New Roman"/>
      <w:sz w:val="20"/>
      <w:lang w:val="nl-NL"/>
      <w14:ligatures w14:val="none"/>
    </w:rPr>
  </w:style>
  <w:style w:type="paragraph" w:styleId="Heading1">
    <w:name w:val="heading 1"/>
    <w:basedOn w:val="Normal"/>
    <w:next w:val="Normal"/>
    <w:link w:val="Heading1Char"/>
    <w:uiPriority w:val="9"/>
    <w:qFormat/>
    <w:rsid w:val="008E0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1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1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1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1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185"/>
    <w:rPr>
      <w:rFonts w:eastAsiaTheme="majorEastAsia" w:cstheme="majorBidi"/>
      <w:color w:val="272727" w:themeColor="text1" w:themeTint="D8"/>
    </w:rPr>
  </w:style>
  <w:style w:type="paragraph" w:styleId="Title">
    <w:name w:val="Title"/>
    <w:basedOn w:val="Normal"/>
    <w:next w:val="Normal"/>
    <w:link w:val="TitleChar"/>
    <w:uiPriority w:val="10"/>
    <w:qFormat/>
    <w:rsid w:val="008E01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185"/>
    <w:pPr>
      <w:spacing w:before="160"/>
      <w:jc w:val="center"/>
    </w:pPr>
    <w:rPr>
      <w:i/>
      <w:iCs/>
      <w:color w:val="404040" w:themeColor="text1" w:themeTint="BF"/>
    </w:rPr>
  </w:style>
  <w:style w:type="character" w:customStyle="1" w:styleId="QuoteChar">
    <w:name w:val="Quote Char"/>
    <w:basedOn w:val="DefaultParagraphFont"/>
    <w:link w:val="Quote"/>
    <w:uiPriority w:val="29"/>
    <w:rsid w:val="008E0185"/>
    <w:rPr>
      <w:i/>
      <w:iCs/>
      <w:color w:val="404040" w:themeColor="text1" w:themeTint="BF"/>
    </w:rPr>
  </w:style>
  <w:style w:type="paragraph" w:styleId="ListParagraph">
    <w:name w:val="List Paragraph"/>
    <w:basedOn w:val="Normal"/>
    <w:uiPriority w:val="34"/>
    <w:qFormat/>
    <w:rsid w:val="008E0185"/>
    <w:pPr>
      <w:ind w:left="720"/>
      <w:contextualSpacing/>
    </w:pPr>
  </w:style>
  <w:style w:type="character" w:styleId="IntenseEmphasis">
    <w:name w:val="Intense Emphasis"/>
    <w:basedOn w:val="DefaultParagraphFont"/>
    <w:uiPriority w:val="21"/>
    <w:qFormat/>
    <w:rsid w:val="008E0185"/>
    <w:rPr>
      <w:i/>
      <w:iCs/>
      <w:color w:val="0F4761" w:themeColor="accent1" w:themeShade="BF"/>
    </w:rPr>
  </w:style>
  <w:style w:type="paragraph" w:styleId="IntenseQuote">
    <w:name w:val="Intense Quote"/>
    <w:basedOn w:val="Normal"/>
    <w:next w:val="Normal"/>
    <w:link w:val="IntenseQuoteChar"/>
    <w:uiPriority w:val="30"/>
    <w:qFormat/>
    <w:rsid w:val="008E0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185"/>
    <w:rPr>
      <w:i/>
      <w:iCs/>
      <w:color w:val="0F4761" w:themeColor="accent1" w:themeShade="BF"/>
    </w:rPr>
  </w:style>
  <w:style w:type="character" w:styleId="IntenseReference">
    <w:name w:val="Intense Reference"/>
    <w:basedOn w:val="DefaultParagraphFont"/>
    <w:uiPriority w:val="32"/>
    <w:qFormat/>
    <w:rsid w:val="008E0185"/>
    <w:rPr>
      <w:b/>
      <w:bCs/>
      <w:smallCaps/>
      <w:color w:val="0F4761" w:themeColor="accent1" w:themeShade="BF"/>
      <w:spacing w:val="5"/>
    </w:rPr>
  </w:style>
  <w:style w:type="paragraph" w:styleId="Header">
    <w:name w:val="header"/>
    <w:basedOn w:val="Normal"/>
    <w:link w:val="HeaderChar"/>
    <w:uiPriority w:val="99"/>
    <w:unhideWhenUsed/>
    <w:rsid w:val="008E0185"/>
    <w:pPr>
      <w:tabs>
        <w:tab w:val="center" w:pos="4513"/>
        <w:tab w:val="right" w:pos="9026"/>
      </w:tabs>
    </w:pPr>
  </w:style>
  <w:style w:type="character" w:customStyle="1" w:styleId="HeaderChar">
    <w:name w:val="Header Char"/>
    <w:basedOn w:val="DefaultParagraphFont"/>
    <w:link w:val="Header"/>
    <w:uiPriority w:val="99"/>
    <w:rsid w:val="008E0185"/>
  </w:style>
  <w:style w:type="paragraph" w:styleId="Footer">
    <w:name w:val="footer"/>
    <w:basedOn w:val="Normal"/>
    <w:link w:val="FooterChar"/>
    <w:uiPriority w:val="99"/>
    <w:unhideWhenUsed/>
    <w:rsid w:val="008E0185"/>
    <w:pPr>
      <w:tabs>
        <w:tab w:val="center" w:pos="4513"/>
        <w:tab w:val="right" w:pos="9026"/>
      </w:tabs>
    </w:pPr>
  </w:style>
  <w:style w:type="character" w:customStyle="1" w:styleId="FooterChar">
    <w:name w:val="Footer Char"/>
    <w:basedOn w:val="DefaultParagraphFont"/>
    <w:link w:val="Footer"/>
    <w:uiPriority w:val="99"/>
    <w:rsid w:val="008E0185"/>
  </w:style>
  <w:style w:type="paragraph" w:styleId="BodyTextIndent2">
    <w:name w:val="Body Text Indent 2"/>
    <w:basedOn w:val="Normal"/>
    <w:link w:val="BodyTextIndent2Char"/>
    <w:rsid w:val="00A52954"/>
    <w:pPr>
      <w:spacing w:after="120" w:line="480" w:lineRule="auto"/>
      <w:ind w:left="283"/>
      <w:jc w:val="left"/>
    </w:pPr>
    <w:rPr>
      <w:rFonts w:ascii="Century Gothic" w:eastAsia="Times New Roman" w:hAnsi="Century Gothic"/>
      <w:szCs w:val="20"/>
      <w:lang w:eastAsia="nl-NL"/>
    </w:rPr>
  </w:style>
  <w:style w:type="character" w:customStyle="1" w:styleId="BodyTextIndent2Char">
    <w:name w:val="Body Text Indent 2 Char"/>
    <w:basedOn w:val="DefaultParagraphFont"/>
    <w:link w:val="BodyTextIndent2"/>
    <w:rsid w:val="00A52954"/>
    <w:rPr>
      <w:rFonts w:ascii="Century Gothic" w:eastAsia="Times New Roman" w:hAnsi="Century Gothic" w:cs="Times New Roman"/>
      <w:sz w:val="20"/>
      <w:szCs w:val="20"/>
      <w:lang w:val="nl-NL" w:eastAsia="nl-NL"/>
      <w14:ligatures w14:val="none"/>
    </w:rPr>
  </w:style>
  <w:style w:type="paragraph" w:styleId="BlockText">
    <w:name w:val="Block Text"/>
    <w:basedOn w:val="Normal"/>
    <w:rsid w:val="00A52954"/>
    <w:pPr>
      <w:widowControl w:val="0"/>
      <w:tabs>
        <w:tab w:val="left" w:pos="-487"/>
        <w:tab w:val="left" w:pos="2127"/>
      </w:tabs>
      <w:suppressAutoHyphens/>
      <w:spacing w:line="200" w:lineRule="exact"/>
      <w:ind w:left="2127" w:right="22" w:hanging="2127"/>
      <w:jc w:val="left"/>
    </w:pPr>
    <w:rPr>
      <w:rFonts w:ascii="Courier New" w:eastAsia="Times New Roman" w:hAnsi="Courier New"/>
      <w:snapToGrid w:val="0"/>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591056">
      <w:bodyDiv w:val="1"/>
      <w:marLeft w:val="0"/>
      <w:marRight w:val="0"/>
      <w:marTop w:val="0"/>
      <w:marBottom w:val="0"/>
      <w:divBdr>
        <w:top w:val="none" w:sz="0" w:space="0" w:color="auto"/>
        <w:left w:val="none" w:sz="0" w:space="0" w:color="auto"/>
        <w:bottom w:val="none" w:sz="0" w:space="0" w:color="auto"/>
        <w:right w:val="none" w:sz="0" w:space="0" w:color="auto"/>
      </w:divBdr>
    </w:div>
    <w:div w:id="149942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cbac8086-7099-472e-adef-66dd36db2673">false</Archive>
    <PublishingStartDate xmlns="http://schemas.microsoft.com/sharepoint/v3" xsi:nil="true"/>
    <lcf76f155ced4ddcb4097134ff3c332f xmlns="cbac8086-7099-472e-adef-66dd36db2673">
      <Terms xmlns="http://schemas.microsoft.com/office/infopath/2007/PartnerControls"/>
    </lcf76f155ced4ddcb4097134ff3c332f>
    <TaxCatchAll xmlns="38742396-9d3b-4e63-a73a-493b519bc7f4" xsi:nil="true"/>
    <PublishingExpirationDate xmlns="http://schemas.microsoft.com/sharepoint/v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9B8209857E1746B502592F9C324F57" ma:contentTypeVersion="47" ma:contentTypeDescription="Een nieuw document maken." ma:contentTypeScope="" ma:versionID="32be87b06ecb42763c6f71f964f64488">
  <xsd:schema xmlns:xsd="http://www.w3.org/2001/XMLSchema" xmlns:xs="http://www.w3.org/2001/XMLSchema" xmlns:p="http://schemas.microsoft.com/office/2006/metadata/properties" xmlns:ns1="http://schemas.microsoft.com/sharepoint/v3" xmlns:ns2="38742396-9d3b-4e63-a73a-493b519bc7f4" xmlns:ns3="cbac8086-7099-472e-adef-66dd36db2673" targetNamespace="http://schemas.microsoft.com/office/2006/metadata/properties" ma:root="true" ma:fieldsID="22516f25f00ae06713ff5929886c59bb" ns1:_="" ns2:_="" ns3:_="">
    <xsd:import namespace="http://schemas.microsoft.com/sharepoint/v3"/>
    <xsd:import namespace="38742396-9d3b-4e63-a73a-493b519bc7f4"/>
    <xsd:import namespace="cbac8086-7099-472e-adef-66dd36db2673"/>
    <xsd:element name="properties">
      <xsd:complexType>
        <xsd:sequence>
          <xsd:element name="documentManagement">
            <xsd:complexType>
              <xsd:all>
                <xsd:element ref="ns1:PublishingStartDate" minOccurs="0"/>
                <xsd:element ref="ns1:PublishingExpirationDate" minOccurs="0"/>
                <xsd:element ref="ns2:TaxCatchAll" minOccurs="0"/>
                <xsd:element ref="ns3:MediaLengthInSeconds" minOccurs="0"/>
                <xsd:element ref="ns3:lcf76f155ced4ddcb4097134ff3c332f" minOccurs="0"/>
                <xsd:element ref="ns1:_ip_UnifiedCompliancePolicyProperties" minOccurs="0"/>
                <xsd:element ref="ns1:_ip_UnifiedCompliancePolicyUIAction" minOccurs="0"/>
                <xsd:element ref="ns3:Archive"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42396-9d3b-4e63-a73a-493b519bc7f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88c2490-517a-432c-90a4-29da1e7f1964}" ma:internalName="TaxCatchAll" ma:showField="CatchAllData" ma:web="38742396-9d3b-4e63-a73a-493b519bc7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c8086-7099-472e-adef-66dd36db2673" elementFormDefault="qualified">
    <xsd:import namespace="http://schemas.microsoft.com/office/2006/documentManagement/types"/>
    <xsd:import namespace="http://schemas.microsoft.com/office/infopath/2007/PartnerControls"/>
    <xsd:element name="MediaLengthInSeconds" ma:index="11" nillable="true" ma:displayName="Length (seconds)"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52a1831-0e74-4de3-ba99-af9eff8813ce" ma:termSetId="09814cd3-568e-fe90-9814-8d621ff8fb84" ma:anchorId="fba54fb3-c3e1-fe81-a776-ca4b69148c4d" ma:open="true" ma:isKeyword="false">
      <xsd:complexType>
        <xsd:sequence>
          <xsd:element ref="pc:Terms" minOccurs="0" maxOccurs="1"/>
        </xsd:sequence>
      </xsd:complexType>
    </xsd:element>
    <xsd:element name="Archive" ma:index="16" nillable="true" ma:displayName="Archive" ma:default="0" ma:internalName="Archive">
      <xsd:simpleType>
        <xsd:restriction base="dms:Boolea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68996-B151-4F97-8834-F30029F1C22C}">
  <ds:schemaRefs>
    <ds:schemaRef ds:uri="http://schemas.microsoft.com/office/2006/metadata/properties"/>
    <ds:schemaRef ds:uri="http://schemas.microsoft.com/office/infopath/2007/PartnerControls"/>
    <ds:schemaRef ds:uri="cbac8086-7099-472e-adef-66dd36db2673"/>
    <ds:schemaRef ds:uri="http://schemas.microsoft.com/sharepoint/v3"/>
    <ds:schemaRef ds:uri="38742396-9d3b-4e63-a73a-493b519bc7f4"/>
  </ds:schemaRefs>
</ds:datastoreItem>
</file>

<file path=customXml/itemProps2.xml><?xml version="1.0" encoding="utf-8"?>
<ds:datastoreItem xmlns:ds="http://schemas.openxmlformats.org/officeDocument/2006/customXml" ds:itemID="{13245E89-B348-49A2-BD96-BBD486CDB6DB}">
  <ds:schemaRefs>
    <ds:schemaRef ds:uri="http://schemas.microsoft.com/sharepoint/v3/contenttype/forms"/>
  </ds:schemaRefs>
</ds:datastoreItem>
</file>

<file path=customXml/itemProps3.xml><?xml version="1.0" encoding="utf-8"?>
<ds:datastoreItem xmlns:ds="http://schemas.openxmlformats.org/officeDocument/2006/customXml" ds:itemID="{E2E8C656-FC69-455A-B061-B7FE21A3D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742396-9d3b-4e63-a73a-493b519bc7f4"/>
    <ds:schemaRef ds:uri="cbac8086-7099-472e-adef-66dd36db2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daf130-5a2b-4285-873d-797de739ec58}" enabled="0" method="" siteId="{66daf130-5a2b-4285-873d-797de739ec58}"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2717</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van Puyenbroeck</dc:creator>
  <cp:keywords/>
  <dc:description/>
  <cp:lastModifiedBy>Steve van Puyenbroeck</cp:lastModifiedBy>
  <cp:revision>2</cp:revision>
  <dcterms:created xsi:type="dcterms:W3CDTF">2024-12-11T13:16:00Z</dcterms:created>
  <dcterms:modified xsi:type="dcterms:W3CDTF">2024-12-11T13:16:00Z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0x010100569B8209857E1746B502592F9C324F57</vt:lpwstr>
  </property>
</Properties>
</file>